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F55" w:rsidRPr="000C5F55" w:rsidRDefault="00F45474" w:rsidP="0079709E">
      <w:pPr>
        <w:spacing w:after="10" w:line="240" w:lineRule="auto"/>
        <w:jc w:val="center"/>
        <w:rPr>
          <w:rFonts w:ascii="Georgia" w:eastAsia="Calibri" w:hAnsi="Georgia" w:cs="Times New Roman"/>
          <w:sz w:val="36"/>
        </w:rPr>
      </w:pPr>
      <w:bookmarkStart w:id="0" w:name="_GoBack"/>
      <w:bookmarkEnd w:id="0"/>
      <w:r>
        <w:rPr>
          <w:rFonts w:ascii="Georgia" w:eastAsia="Calibri" w:hAnsi="Georgia" w:cs="Times New Roman"/>
          <w:sz w:val="36"/>
        </w:rPr>
        <w:t>Government</w:t>
      </w:r>
      <w:r w:rsidR="000C5F55" w:rsidRPr="000C5F55">
        <w:rPr>
          <w:rFonts w:ascii="Georgia" w:eastAsia="Calibri" w:hAnsi="Georgia" w:cs="Times New Roman"/>
          <w:sz w:val="36"/>
        </w:rPr>
        <w:t xml:space="preserve"> </w:t>
      </w:r>
      <w:r>
        <w:rPr>
          <w:rFonts w:ascii="Georgia" w:eastAsia="Calibri" w:hAnsi="Georgia" w:cs="Times New Roman"/>
          <w:sz w:val="36"/>
        </w:rPr>
        <w:t>Procurement</w:t>
      </w:r>
      <w:r w:rsidR="00561E15">
        <w:rPr>
          <w:rFonts w:ascii="Georgia" w:eastAsia="Calibri" w:hAnsi="Georgia" w:cs="Times New Roman"/>
          <w:sz w:val="36"/>
        </w:rPr>
        <w:t>:</w:t>
      </w:r>
      <w:r>
        <w:rPr>
          <w:rFonts w:ascii="Georgia" w:eastAsia="Calibri" w:hAnsi="Georgia" w:cs="Times New Roman"/>
          <w:sz w:val="36"/>
        </w:rPr>
        <w:t xml:space="preserve"> </w:t>
      </w:r>
      <w:r w:rsidR="000C5F55" w:rsidRPr="000C5F55">
        <w:rPr>
          <w:rFonts w:ascii="Georgia" w:eastAsia="Calibri" w:hAnsi="Georgia" w:cs="Times New Roman"/>
          <w:sz w:val="36"/>
        </w:rPr>
        <w:t>Resource</w:t>
      </w:r>
      <w:r w:rsidR="00DC527E">
        <w:rPr>
          <w:rFonts w:ascii="Georgia" w:eastAsia="Calibri" w:hAnsi="Georgia" w:cs="Times New Roman"/>
          <w:sz w:val="36"/>
        </w:rPr>
        <w:t>s,</w:t>
      </w:r>
      <w:r w:rsidR="000C5F55" w:rsidRPr="000C5F55">
        <w:rPr>
          <w:rFonts w:ascii="Georgia" w:eastAsia="Calibri" w:hAnsi="Georgia" w:cs="Times New Roman"/>
          <w:sz w:val="36"/>
        </w:rPr>
        <w:t xml:space="preserve"> Sites and Centers</w:t>
      </w:r>
    </w:p>
    <w:p w:rsidR="000C5F55" w:rsidRPr="000C5F55" w:rsidRDefault="000C5F55" w:rsidP="00F45474">
      <w:pPr>
        <w:numPr>
          <w:ilvl w:val="0"/>
          <w:numId w:val="12"/>
        </w:numPr>
        <w:spacing w:after="10" w:line="240" w:lineRule="auto"/>
        <w:jc w:val="both"/>
        <w:rPr>
          <w:rFonts w:ascii="Calibri" w:eastAsia="Calibri" w:hAnsi="Calibri" w:cs="Times New Roman"/>
          <w:color w:val="000000" w:themeColor="text1"/>
          <w:sz w:val="24"/>
          <w:szCs w:val="24"/>
        </w:rPr>
      </w:pPr>
      <w:r w:rsidRPr="00B039FA">
        <w:rPr>
          <w:rFonts w:ascii="Calibri" w:eastAsia="Calibri" w:hAnsi="Calibri" w:cs="Times New Roman"/>
          <w:b/>
          <w:i/>
          <w:color w:val="000000" w:themeColor="text1"/>
          <w:sz w:val="24"/>
          <w:szCs w:val="24"/>
        </w:rPr>
        <w:t>Empire State Development</w:t>
      </w:r>
      <w:r w:rsidRPr="000C5F55">
        <w:rPr>
          <w:rFonts w:ascii="Calibri" w:eastAsia="Calibri" w:hAnsi="Calibri" w:cs="Times New Roman"/>
          <w:color w:val="000000" w:themeColor="text1"/>
          <w:sz w:val="24"/>
          <w:szCs w:val="24"/>
        </w:rPr>
        <w:t xml:space="preserve"> (</w:t>
      </w:r>
      <w:hyperlink r:id="rId8" w:history="1">
        <w:r w:rsidRPr="000C5F55">
          <w:rPr>
            <w:rFonts w:ascii="Calibri" w:eastAsia="Calibri" w:hAnsi="Calibri" w:cs="Times New Roman"/>
            <w:color w:val="0000FF" w:themeColor="hyperlink"/>
            <w:sz w:val="24"/>
            <w:szCs w:val="24"/>
            <w:u w:val="single"/>
          </w:rPr>
          <w:t>www.esd.ny.gov/mwbe/certification.html</w:t>
        </w:r>
      </w:hyperlink>
      <w:r w:rsidRPr="000C5F55">
        <w:rPr>
          <w:rFonts w:ascii="Calibri" w:eastAsia="Calibri" w:hAnsi="Calibri" w:cs="Times New Roman"/>
          <w:color w:val="000000" w:themeColor="text1"/>
          <w:sz w:val="24"/>
          <w:szCs w:val="24"/>
        </w:rPr>
        <w:t>)</w:t>
      </w:r>
    </w:p>
    <w:p w:rsidR="000C5F55" w:rsidRDefault="000C5F55" w:rsidP="00F45474">
      <w:pPr>
        <w:spacing w:after="10" w:line="240" w:lineRule="auto"/>
        <w:jc w:val="both"/>
        <w:rPr>
          <w:rFonts w:ascii="Calibri" w:eastAsia="Calibri" w:hAnsi="Calibri" w:cs="Times New Roman"/>
          <w:color w:val="000000" w:themeColor="text1"/>
          <w:szCs w:val="24"/>
        </w:rPr>
      </w:pPr>
      <w:r w:rsidRPr="000C5F55">
        <w:rPr>
          <w:rFonts w:ascii="Calibri" w:eastAsia="Calibri" w:hAnsi="Calibri" w:cs="Times New Roman"/>
          <w:color w:val="000000" w:themeColor="text1"/>
          <w:szCs w:val="24"/>
        </w:rPr>
        <w:t>Welcome to the Division of Minority and Women's Business Development (DMWBD). The mission of DMWBD is to promote equality of economic opportunities for MWBEs and to eliminate barriers to their participation in state contracts. We supplement New York State’s economic leadership with information and resources that increase access to information and opportunities for minority and women-owned businesses throughout the State.</w:t>
      </w:r>
    </w:p>
    <w:p w:rsidR="00F45474" w:rsidRDefault="00F45474" w:rsidP="00F45474">
      <w:pPr>
        <w:spacing w:after="10" w:line="240" w:lineRule="auto"/>
        <w:jc w:val="both"/>
        <w:rPr>
          <w:rFonts w:ascii="Calibri" w:eastAsia="Calibri" w:hAnsi="Calibri" w:cs="Times New Roman"/>
          <w:color w:val="000000" w:themeColor="text1"/>
          <w:szCs w:val="24"/>
        </w:rPr>
      </w:pPr>
    </w:p>
    <w:p w:rsidR="00F45474" w:rsidRDefault="00F45474" w:rsidP="00F45474">
      <w:pPr>
        <w:pStyle w:val="ListParagraph"/>
        <w:numPr>
          <w:ilvl w:val="0"/>
          <w:numId w:val="12"/>
        </w:numPr>
        <w:spacing w:after="10" w:line="240" w:lineRule="auto"/>
        <w:jc w:val="both"/>
        <w:rPr>
          <w:rFonts w:ascii="Calibri" w:eastAsia="Calibri" w:hAnsi="Calibri" w:cs="Times New Roman"/>
          <w:color w:val="000000" w:themeColor="text1"/>
          <w:szCs w:val="24"/>
        </w:rPr>
      </w:pPr>
      <w:r>
        <w:rPr>
          <w:rFonts w:ascii="Calibri" w:eastAsia="Calibri" w:hAnsi="Calibri" w:cs="Times New Roman"/>
          <w:b/>
          <w:i/>
          <w:color w:val="000000" w:themeColor="text1"/>
          <w:sz w:val="24"/>
          <w:szCs w:val="24"/>
        </w:rPr>
        <w:t>USA Facts</w:t>
      </w:r>
      <w:r>
        <w:rPr>
          <w:rFonts w:ascii="Calibri" w:eastAsia="Calibri" w:hAnsi="Calibri" w:cs="Times New Roman"/>
          <w:color w:val="000000" w:themeColor="text1"/>
          <w:szCs w:val="24"/>
        </w:rPr>
        <w:t xml:space="preserve"> ( </w:t>
      </w:r>
      <w:hyperlink r:id="rId9" w:history="1">
        <w:r w:rsidRPr="001966C8">
          <w:rPr>
            <w:rStyle w:val="Hyperlink"/>
            <w:rFonts w:ascii="Calibri" w:eastAsia="Calibri" w:hAnsi="Calibri" w:cs="Times New Roman"/>
            <w:szCs w:val="24"/>
          </w:rPr>
          <w:t>https://www.usafacts.org/</w:t>
        </w:r>
      </w:hyperlink>
      <w:r>
        <w:rPr>
          <w:rFonts w:ascii="Calibri" w:eastAsia="Calibri" w:hAnsi="Calibri" w:cs="Times New Roman"/>
          <w:color w:val="000000" w:themeColor="text1"/>
          <w:szCs w:val="24"/>
        </w:rPr>
        <w:t xml:space="preserve"> )</w:t>
      </w:r>
    </w:p>
    <w:p w:rsidR="0079709E" w:rsidRDefault="00F45474" w:rsidP="00F45474">
      <w:pPr>
        <w:spacing w:after="10" w:line="240" w:lineRule="auto"/>
        <w:jc w:val="both"/>
        <w:rPr>
          <w:rFonts w:ascii="Calibri" w:eastAsia="Calibri" w:hAnsi="Calibri" w:cs="Times New Roman"/>
          <w:color w:val="000000" w:themeColor="text1"/>
          <w:szCs w:val="24"/>
        </w:rPr>
      </w:pPr>
      <w:r w:rsidRPr="00F45474">
        <w:rPr>
          <w:rFonts w:ascii="Calibri" w:eastAsia="Calibri" w:hAnsi="Calibri" w:cs="Times New Roman"/>
          <w:color w:val="000000" w:themeColor="text1"/>
          <w:szCs w:val="24"/>
        </w:rPr>
        <w:t>USAFacts is a new data-driven portrait of the American population, our government’s finances, and government’s impact on society. We are a non-partisan, not-for-profit civic initiative and have no political agenda or commercial motive. We provide this information as a free public service and are committed to maintaining and expanding it in the future.</w:t>
      </w:r>
    </w:p>
    <w:p w:rsidR="00F45474" w:rsidRDefault="00F45474" w:rsidP="00F45474">
      <w:pPr>
        <w:spacing w:after="10" w:line="240" w:lineRule="auto"/>
        <w:jc w:val="both"/>
        <w:rPr>
          <w:rFonts w:ascii="Calibri" w:eastAsia="Calibri" w:hAnsi="Calibri" w:cs="Times New Roman"/>
          <w:color w:val="000000" w:themeColor="text1"/>
          <w:szCs w:val="24"/>
        </w:rPr>
      </w:pPr>
    </w:p>
    <w:p w:rsidR="00F45474" w:rsidRPr="00F45474" w:rsidRDefault="00F45474" w:rsidP="00F45474">
      <w:pPr>
        <w:numPr>
          <w:ilvl w:val="0"/>
          <w:numId w:val="12"/>
        </w:numPr>
        <w:spacing w:after="10" w:line="240" w:lineRule="auto"/>
        <w:jc w:val="both"/>
        <w:rPr>
          <w:rFonts w:ascii="Calibri" w:eastAsia="Calibri" w:hAnsi="Calibri" w:cs="Times New Roman"/>
          <w:b/>
          <w:i/>
          <w:color w:val="000000" w:themeColor="text1"/>
          <w:sz w:val="24"/>
          <w:szCs w:val="24"/>
        </w:rPr>
      </w:pPr>
      <w:r w:rsidRPr="00F45474">
        <w:rPr>
          <w:rFonts w:ascii="Calibri" w:eastAsia="Calibri" w:hAnsi="Calibri" w:cs="Times New Roman"/>
          <w:b/>
          <w:i/>
          <w:color w:val="000000" w:themeColor="text1"/>
          <w:sz w:val="24"/>
          <w:szCs w:val="24"/>
        </w:rPr>
        <w:t>Directory of Frequently Purchased Commodities and Services by New York State Agencies</w:t>
      </w:r>
    </w:p>
    <w:p w:rsidR="0090474B" w:rsidRDefault="00F45474" w:rsidP="0090474B">
      <w:pPr>
        <w:spacing w:after="10" w:line="240" w:lineRule="auto"/>
        <w:jc w:val="both"/>
        <w:rPr>
          <w:rFonts w:ascii="Calibri" w:eastAsia="Calibri" w:hAnsi="Calibri" w:cs="Times New Roman"/>
          <w:color w:val="000000" w:themeColor="text1"/>
          <w:szCs w:val="24"/>
        </w:rPr>
      </w:pPr>
      <w:r w:rsidRPr="00F45474">
        <w:rPr>
          <w:rFonts w:ascii="Calibri" w:eastAsia="Calibri" w:hAnsi="Calibri" w:cs="Times New Roman"/>
          <w:color w:val="000000" w:themeColor="text1"/>
          <w:szCs w:val="24"/>
        </w:rPr>
        <w:t>The directory presen</w:t>
      </w:r>
      <w:r>
        <w:rPr>
          <w:rFonts w:ascii="Calibri" w:eastAsia="Calibri" w:hAnsi="Calibri" w:cs="Times New Roman"/>
          <w:color w:val="000000" w:themeColor="text1"/>
          <w:szCs w:val="24"/>
        </w:rPr>
        <w:t xml:space="preserve">ts and tracks individual agency </w:t>
      </w:r>
      <w:r w:rsidRPr="00F45474">
        <w:rPr>
          <w:rFonts w:ascii="Calibri" w:eastAsia="Calibri" w:hAnsi="Calibri" w:cs="Times New Roman"/>
          <w:color w:val="000000" w:themeColor="text1"/>
          <w:szCs w:val="24"/>
        </w:rPr>
        <w:t>expenditures by categori</w:t>
      </w:r>
      <w:r>
        <w:rPr>
          <w:rFonts w:ascii="Calibri" w:eastAsia="Calibri" w:hAnsi="Calibri" w:cs="Times New Roman"/>
          <w:color w:val="000000" w:themeColor="text1"/>
          <w:szCs w:val="24"/>
        </w:rPr>
        <w:t xml:space="preserve">es such as supplies, equipment, </w:t>
      </w:r>
      <w:r w:rsidRPr="00F45474">
        <w:rPr>
          <w:rFonts w:ascii="Calibri" w:eastAsia="Calibri" w:hAnsi="Calibri" w:cs="Times New Roman"/>
          <w:color w:val="000000" w:themeColor="text1"/>
          <w:szCs w:val="24"/>
        </w:rPr>
        <w:t>maintenance and repairs, info</w:t>
      </w:r>
      <w:r>
        <w:rPr>
          <w:rFonts w:ascii="Calibri" w:eastAsia="Calibri" w:hAnsi="Calibri" w:cs="Times New Roman"/>
          <w:color w:val="000000" w:themeColor="text1"/>
          <w:szCs w:val="24"/>
        </w:rPr>
        <w:t xml:space="preserve">rmation technology services and </w:t>
      </w:r>
      <w:r w:rsidRPr="00F45474">
        <w:rPr>
          <w:rFonts w:ascii="Calibri" w:eastAsia="Calibri" w:hAnsi="Calibri" w:cs="Times New Roman"/>
          <w:color w:val="000000" w:themeColor="text1"/>
          <w:szCs w:val="24"/>
        </w:rPr>
        <w:t xml:space="preserve">more. It also provides State </w:t>
      </w:r>
      <w:r>
        <w:rPr>
          <w:rFonts w:ascii="Calibri" w:eastAsia="Calibri" w:hAnsi="Calibri" w:cs="Times New Roman"/>
          <w:color w:val="000000" w:themeColor="text1"/>
          <w:szCs w:val="24"/>
        </w:rPr>
        <w:t xml:space="preserve">agency contacts and procurement </w:t>
      </w:r>
      <w:r w:rsidRPr="00F45474">
        <w:rPr>
          <w:rFonts w:ascii="Calibri" w:eastAsia="Calibri" w:hAnsi="Calibri" w:cs="Times New Roman"/>
          <w:color w:val="000000" w:themeColor="text1"/>
          <w:szCs w:val="24"/>
        </w:rPr>
        <w:t>and payment guidelines. Thi</w:t>
      </w:r>
      <w:r>
        <w:rPr>
          <w:rFonts w:ascii="Calibri" w:eastAsia="Calibri" w:hAnsi="Calibri" w:cs="Times New Roman"/>
          <w:color w:val="000000" w:themeColor="text1"/>
          <w:szCs w:val="24"/>
        </w:rPr>
        <w:t xml:space="preserve">s information can be especially </w:t>
      </w:r>
      <w:r w:rsidRPr="00F45474">
        <w:rPr>
          <w:rFonts w:ascii="Calibri" w:eastAsia="Calibri" w:hAnsi="Calibri" w:cs="Times New Roman"/>
          <w:color w:val="000000" w:themeColor="text1"/>
          <w:szCs w:val="24"/>
        </w:rPr>
        <w:t xml:space="preserve">helpful to vendors </w:t>
      </w:r>
      <w:r>
        <w:rPr>
          <w:rFonts w:ascii="Calibri" w:eastAsia="Calibri" w:hAnsi="Calibri" w:cs="Times New Roman"/>
          <w:color w:val="000000" w:themeColor="text1"/>
          <w:szCs w:val="24"/>
        </w:rPr>
        <w:t xml:space="preserve">who have not historically taken advantage </w:t>
      </w:r>
      <w:r w:rsidRPr="00F45474">
        <w:rPr>
          <w:rFonts w:ascii="Calibri" w:eastAsia="Calibri" w:hAnsi="Calibri" w:cs="Times New Roman"/>
          <w:color w:val="000000" w:themeColor="text1"/>
          <w:szCs w:val="24"/>
        </w:rPr>
        <w:t>of State contracting opportunities, including min</w:t>
      </w:r>
      <w:r>
        <w:rPr>
          <w:rFonts w:ascii="Calibri" w:eastAsia="Calibri" w:hAnsi="Calibri" w:cs="Times New Roman"/>
          <w:color w:val="000000" w:themeColor="text1"/>
          <w:szCs w:val="24"/>
        </w:rPr>
        <w:t xml:space="preserve">ority- and women-owned business </w:t>
      </w:r>
      <w:r w:rsidRPr="00F45474">
        <w:rPr>
          <w:rFonts w:ascii="Calibri" w:eastAsia="Calibri" w:hAnsi="Calibri" w:cs="Times New Roman"/>
          <w:color w:val="000000" w:themeColor="text1"/>
          <w:szCs w:val="24"/>
        </w:rPr>
        <w:t>enterprises (MWBEs).</w:t>
      </w:r>
    </w:p>
    <w:p w:rsidR="0090474B" w:rsidRPr="0090474B" w:rsidRDefault="0090474B" w:rsidP="0090474B">
      <w:pPr>
        <w:spacing w:after="10" w:line="240" w:lineRule="auto"/>
        <w:jc w:val="both"/>
        <w:rPr>
          <w:rFonts w:ascii="Calibri" w:eastAsia="Calibri" w:hAnsi="Calibri" w:cs="Times New Roman"/>
          <w:color w:val="000000" w:themeColor="text1"/>
          <w:szCs w:val="24"/>
        </w:rPr>
      </w:pPr>
    </w:p>
    <w:p w:rsidR="0090474B" w:rsidRPr="000C5F55" w:rsidRDefault="0090474B" w:rsidP="0090474B">
      <w:pPr>
        <w:numPr>
          <w:ilvl w:val="0"/>
          <w:numId w:val="12"/>
        </w:numPr>
        <w:spacing w:after="10" w:line="240" w:lineRule="auto"/>
        <w:jc w:val="both"/>
        <w:rPr>
          <w:rFonts w:ascii="Calibri" w:eastAsia="Calibri" w:hAnsi="Calibri" w:cs="Times New Roman"/>
          <w:color w:val="000000" w:themeColor="text1"/>
          <w:sz w:val="24"/>
          <w:szCs w:val="24"/>
        </w:rPr>
      </w:pPr>
      <w:r w:rsidRPr="00B039FA">
        <w:rPr>
          <w:rFonts w:ascii="Calibri" w:eastAsia="Calibri" w:hAnsi="Calibri" w:cs="Times New Roman"/>
          <w:b/>
          <w:i/>
          <w:color w:val="000000" w:themeColor="text1"/>
          <w:sz w:val="24"/>
          <w:szCs w:val="24"/>
        </w:rPr>
        <w:t>Business USA</w:t>
      </w:r>
      <w:r w:rsidRPr="000C5F55">
        <w:rPr>
          <w:rFonts w:ascii="Calibri" w:eastAsia="Calibri" w:hAnsi="Calibri" w:cs="Times New Roman"/>
          <w:color w:val="000000" w:themeColor="text1"/>
          <w:sz w:val="24"/>
          <w:szCs w:val="24"/>
        </w:rPr>
        <w:t>: (</w:t>
      </w:r>
      <w:hyperlink r:id="rId10" w:history="1">
        <w:r w:rsidRPr="000C5F55">
          <w:rPr>
            <w:rFonts w:ascii="Calibri" w:eastAsia="Calibri" w:hAnsi="Calibri" w:cs="Times New Roman"/>
            <w:color w:val="0000FF" w:themeColor="hyperlink"/>
            <w:sz w:val="24"/>
            <w:szCs w:val="24"/>
            <w:u w:val="single"/>
          </w:rPr>
          <w:t>www.Business.usa.gov</w:t>
        </w:r>
      </w:hyperlink>
      <w:r w:rsidRPr="000C5F55">
        <w:rPr>
          <w:rFonts w:ascii="Calibri" w:eastAsia="Calibri" w:hAnsi="Calibri" w:cs="Times New Roman"/>
          <w:color w:val="000000" w:themeColor="text1"/>
          <w:sz w:val="24"/>
          <w:szCs w:val="24"/>
        </w:rPr>
        <w:t xml:space="preserve">) </w:t>
      </w:r>
    </w:p>
    <w:p w:rsidR="0090474B" w:rsidRDefault="0090474B" w:rsidP="0090474B">
      <w:pPr>
        <w:spacing w:after="10" w:line="240" w:lineRule="auto"/>
        <w:jc w:val="both"/>
        <w:rPr>
          <w:rFonts w:ascii="Calibri" w:eastAsia="Calibri" w:hAnsi="Calibri" w:cs="Times New Roman"/>
          <w:color w:val="000000" w:themeColor="text1"/>
          <w:szCs w:val="24"/>
        </w:rPr>
      </w:pPr>
      <w:r w:rsidRPr="000C5F55">
        <w:rPr>
          <w:rFonts w:ascii="Calibri" w:eastAsia="Calibri" w:hAnsi="Calibri" w:cs="Times New Roman"/>
          <w:color w:val="000000" w:themeColor="text1"/>
          <w:szCs w:val="24"/>
        </w:rPr>
        <w:t>BusinessUSA implements a "no wrong door" approach for small businesses and exporters by using technology to quickly connect businesses to the services and information relevant to them, regardless of where the information is located or which agency's website, call center, or office they go to for help</w:t>
      </w:r>
    </w:p>
    <w:p w:rsidR="0090474B" w:rsidRDefault="0090474B" w:rsidP="0090474B">
      <w:pPr>
        <w:spacing w:after="10" w:line="240" w:lineRule="auto"/>
        <w:jc w:val="both"/>
        <w:rPr>
          <w:rFonts w:ascii="Calibri" w:eastAsia="Calibri" w:hAnsi="Calibri" w:cs="Times New Roman"/>
          <w:color w:val="000000" w:themeColor="text1"/>
          <w:szCs w:val="24"/>
        </w:rPr>
      </w:pPr>
    </w:p>
    <w:p w:rsidR="0079709E" w:rsidRPr="00F45474" w:rsidRDefault="0079709E" w:rsidP="00F45474">
      <w:pPr>
        <w:numPr>
          <w:ilvl w:val="0"/>
          <w:numId w:val="12"/>
        </w:numPr>
        <w:spacing w:after="10" w:line="240" w:lineRule="auto"/>
        <w:jc w:val="both"/>
        <w:rPr>
          <w:rFonts w:ascii="Calibri" w:eastAsia="Calibri" w:hAnsi="Calibri" w:cs="Times New Roman"/>
          <w:color w:val="000000" w:themeColor="text1"/>
          <w:szCs w:val="24"/>
        </w:rPr>
      </w:pPr>
      <w:r w:rsidRPr="00F45474">
        <w:rPr>
          <w:rFonts w:ascii="Calibri" w:eastAsia="Calibri" w:hAnsi="Calibri" w:cs="Times New Roman"/>
          <w:b/>
          <w:i/>
          <w:color w:val="000000" w:themeColor="text1"/>
          <w:sz w:val="24"/>
          <w:szCs w:val="24"/>
        </w:rPr>
        <w:t>BidLinx</w:t>
      </w:r>
      <w:r w:rsidRPr="00F45474">
        <w:rPr>
          <w:rFonts w:ascii="Calibri" w:eastAsia="Times New Roman" w:hAnsi="Calibri" w:cs="Times New Roman"/>
          <w:color w:val="000000" w:themeColor="text1"/>
          <w:sz w:val="24"/>
          <w:szCs w:val="24"/>
        </w:rPr>
        <w:t>- (</w:t>
      </w:r>
      <w:hyperlink r:id="rId11" w:history="1">
        <w:r w:rsidRPr="00F45474">
          <w:rPr>
            <w:rStyle w:val="Hyperlink"/>
            <w:rFonts w:ascii="Calibri" w:eastAsia="Times New Roman" w:hAnsi="Calibri" w:cs="Times New Roman"/>
            <w:sz w:val="24"/>
            <w:szCs w:val="24"/>
          </w:rPr>
          <w:t>www.nyssbdc.org</w:t>
        </w:r>
      </w:hyperlink>
      <w:r w:rsidRPr="00F45474">
        <w:rPr>
          <w:rFonts w:ascii="Calibri" w:eastAsia="Times New Roman" w:hAnsi="Calibri" w:cs="Times New Roman"/>
          <w:color w:val="000000" w:themeColor="text1"/>
          <w:sz w:val="24"/>
          <w:szCs w:val="24"/>
        </w:rPr>
        <w:t>)</w:t>
      </w:r>
    </w:p>
    <w:p w:rsidR="0079709E" w:rsidRDefault="0079709E" w:rsidP="00F45474">
      <w:pPr>
        <w:spacing w:after="10" w:line="240" w:lineRule="auto"/>
        <w:jc w:val="both"/>
        <w:rPr>
          <w:rFonts w:ascii="Calibri" w:eastAsia="Calibri" w:hAnsi="Calibri" w:cs="Times New Roman"/>
          <w:color w:val="000000" w:themeColor="text1"/>
          <w:sz w:val="24"/>
          <w:szCs w:val="24"/>
        </w:rPr>
      </w:pPr>
      <w:r>
        <w:rPr>
          <w:rFonts w:ascii="Calibri" w:eastAsia="Calibri" w:hAnsi="Calibri" w:cs="Times New Roman"/>
          <w:color w:val="000000" w:themeColor="text1"/>
          <w:sz w:val="24"/>
          <w:szCs w:val="24"/>
        </w:rPr>
        <w:t xml:space="preserve">BidLinx </w:t>
      </w:r>
      <w:r w:rsidRPr="0079709E">
        <w:rPr>
          <w:rFonts w:ascii="Calibri" w:eastAsia="Calibri" w:hAnsi="Calibri" w:cs="Times New Roman"/>
          <w:color w:val="000000" w:themeColor="text1"/>
          <w:sz w:val="24"/>
          <w:szCs w:val="24"/>
        </w:rPr>
        <w:t>monitors over 2,000 b</w:t>
      </w:r>
      <w:r>
        <w:rPr>
          <w:rFonts w:ascii="Calibri" w:eastAsia="Calibri" w:hAnsi="Calibri" w:cs="Times New Roman"/>
          <w:color w:val="000000" w:themeColor="text1"/>
          <w:sz w:val="24"/>
          <w:szCs w:val="24"/>
        </w:rPr>
        <w:t xml:space="preserve">id source sites daily. Superior </w:t>
      </w:r>
      <w:r w:rsidRPr="0079709E">
        <w:rPr>
          <w:rFonts w:ascii="Calibri" w:eastAsia="Calibri" w:hAnsi="Calibri" w:cs="Times New Roman"/>
          <w:color w:val="000000" w:themeColor="text1"/>
          <w:sz w:val="24"/>
          <w:szCs w:val="24"/>
        </w:rPr>
        <w:t>search capabilities e</w:t>
      </w:r>
      <w:r>
        <w:rPr>
          <w:rFonts w:ascii="Calibri" w:eastAsia="Calibri" w:hAnsi="Calibri" w:cs="Times New Roman"/>
          <w:color w:val="000000" w:themeColor="text1"/>
          <w:sz w:val="24"/>
          <w:szCs w:val="24"/>
        </w:rPr>
        <w:t xml:space="preserve">nable you to locate procurement </w:t>
      </w:r>
      <w:r w:rsidRPr="0079709E">
        <w:rPr>
          <w:rFonts w:ascii="Calibri" w:eastAsia="Calibri" w:hAnsi="Calibri" w:cs="Times New Roman"/>
          <w:color w:val="000000" w:themeColor="text1"/>
          <w:sz w:val="24"/>
          <w:szCs w:val="24"/>
        </w:rPr>
        <w:t>opportunities from multiple sources</w:t>
      </w:r>
      <w:r>
        <w:rPr>
          <w:rFonts w:ascii="Calibri" w:eastAsia="Calibri" w:hAnsi="Calibri" w:cs="Times New Roman"/>
          <w:color w:val="000000" w:themeColor="text1"/>
          <w:sz w:val="24"/>
          <w:szCs w:val="24"/>
        </w:rPr>
        <w:t>. For more information about BidLinx and how to register contact your local Small Business Development Center.</w:t>
      </w:r>
    </w:p>
    <w:p w:rsidR="0079709E" w:rsidRPr="000C5F55" w:rsidRDefault="0079709E" w:rsidP="00F45474">
      <w:pPr>
        <w:spacing w:after="10" w:line="240" w:lineRule="auto"/>
        <w:jc w:val="both"/>
        <w:rPr>
          <w:rFonts w:ascii="Calibri" w:eastAsia="Calibri" w:hAnsi="Calibri" w:cs="Times New Roman"/>
          <w:color w:val="000000" w:themeColor="text1"/>
          <w:szCs w:val="24"/>
        </w:rPr>
      </w:pPr>
    </w:p>
    <w:p w:rsidR="00F45474" w:rsidRPr="00F45474" w:rsidRDefault="00F45474" w:rsidP="00F45474">
      <w:pPr>
        <w:pStyle w:val="ListParagraph"/>
        <w:numPr>
          <w:ilvl w:val="0"/>
          <w:numId w:val="12"/>
        </w:numPr>
        <w:spacing w:after="10" w:line="240" w:lineRule="auto"/>
        <w:jc w:val="both"/>
        <w:rPr>
          <w:rFonts w:ascii="Calibri" w:eastAsia="Calibri" w:hAnsi="Calibri" w:cs="Times New Roman"/>
          <w:color w:val="000000" w:themeColor="text1"/>
          <w:sz w:val="24"/>
          <w:szCs w:val="24"/>
        </w:rPr>
      </w:pPr>
      <w:r w:rsidRPr="00F45474">
        <w:rPr>
          <w:rFonts w:ascii="Calibri" w:eastAsia="Calibri" w:hAnsi="Calibri" w:cs="Times New Roman"/>
          <w:b/>
          <w:i/>
          <w:color w:val="000000" w:themeColor="text1"/>
          <w:sz w:val="24"/>
          <w:szCs w:val="24"/>
        </w:rPr>
        <w:t>Minority Business Development Agency</w:t>
      </w:r>
      <w:r w:rsidRPr="00F45474">
        <w:rPr>
          <w:rFonts w:ascii="Calibri" w:eastAsia="Calibri" w:hAnsi="Calibri" w:cs="Times New Roman"/>
          <w:color w:val="000000" w:themeColor="text1"/>
          <w:sz w:val="24"/>
          <w:szCs w:val="24"/>
        </w:rPr>
        <w:t>:</w:t>
      </w:r>
      <w:r w:rsidRPr="00F45474">
        <w:rPr>
          <w:rFonts w:ascii="Calibri" w:eastAsia="Calibri" w:hAnsi="Calibri" w:cs="Times New Roman"/>
        </w:rPr>
        <w:t xml:space="preserve"> (</w:t>
      </w:r>
      <w:hyperlink r:id="rId12" w:history="1">
        <w:r w:rsidRPr="00F45474">
          <w:rPr>
            <w:rFonts w:ascii="Calibri" w:eastAsia="Calibri" w:hAnsi="Calibri" w:cs="Times New Roman"/>
            <w:color w:val="0000FF" w:themeColor="hyperlink"/>
            <w:sz w:val="24"/>
            <w:szCs w:val="24"/>
            <w:u w:val="single"/>
          </w:rPr>
          <w:t>http://www.mbda.gov/</w:t>
        </w:r>
      </w:hyperlink>
      <w:r w:rsidRPr="00F45474">
        <w:rPr>
          <w:rFonts w:ascii="Calibri" w:eastAsia="Calibri" w:hAnsi="Calibri" w:cs="Times New Roman"/>
          <w:color w:val="000000" w:themeColor="text1"/>
          <w:sz w:val="24"/>
          <w:szCs w:val="24"/>
        </w:rPr>
        <w:t>)</w:t>
      </w:r>
    </w:p>
    <w:p w:rsidR="00F45474" w:rsidRDefault="00F45474" w:rsidP="00F45474">
      <w:pPr>
        <w:shd w:val="clear" w:color="auto" w:fill="FFFFFF"/>
        <w:spacing w:after="10" w:line="240" w:lineRule="auto"/>
        <w:jc w:val="both"/>
        <w:rPr>
          <w:rFonts w:ascii="Calibri" w:eastAsia="Times New Roman" w:hAnsi="Calibri" w:cs="Arial"/>
          <w:color w:val="000000" w:themeColor="text1"/>
          <w:szCs w:val="17"/>
        </w:rPr>
      </w:pPr>
      <w:r w:rsidRPr="000C5F55">
        <w:rPr>
          <w:rFonts w:ascii="Calibri" w:eastAsia="Times New Roman" w:hAnsi="Calibri" w:cs="Arial"/>
          <w:bCs/>
          <w:color w:val="000000" w:themeColor="text1"/>
          <w:szCs w:val="17"/>
        </w:rPr>
        <w:t>MBDA is a leader in strengthening the economy and improving the lives of all Americans.</w:t>
      </w:r>
      <w:r w:rsidRPr="000C5F55">
        <w:rPr>
          <w:rFonts w:ascii="Calibri" w:eastAsia="Times New Roman" w:hAnsi="Calibri" w:cs="Arial"/>
          <w:color w:val="000000" w:themeColor="text1"/>
          <w:szCs w:val="17"/>
        </w:rPr>
        <w:t xml:space="preserve"> We support job growth and economic expansion through a network of MBDA business centers, collaboration with federal, state and local government agencies, and strategic partnerships. The U.S. economy continues to benefit from a strong minority business sector.</w:t>
      </w:r>
    </w:p>
    <w:p w:rsidR="00F45474" w:rsidRDefault="00F45474" w:rsidP="00F45474">
      <w:pPr>
        <w:shd w:val="clear" w:color="auto" w:fill="FFFFFF"/>
        <w:spacing w:after="10" w:line="240" w:lineRule="auto"/>
        <w:jc w:val="both"/>
        <w:rPr>
          <w:rFonts w:ascii="Calibri" w:eastAsia="Times New Roman" w:hAnsi="Calibri" w:cs="Arial"/>
          <w:color w:val="000000" w:themeColor="text1"/>
          <w:szCs w:val="17"/>
        </w:rPr>
      </w:pPr>
    </w:p>
    <w:p w:rsidR="000C5F55" w:rsidRPr="00F45474" w:rsidRDefault="000C5F55" w:rsidP="00F45474">
      <w:pPr>
        <w:pStyle w:val="ListParagraph"/>
        <w:numPr>
          <w:ilvl w:val="0"/>
          <w:numId w:val="12"/>
        </w:numPr>
        <w:spacing w:after="10" w:line="240" w:lineRule="auto"/>
        <w:jc w:val="both"/>
        <w:rPr>
          <w:rFonts w:ascii="Calibri" w:eastAsia="Calibri" w:hAnsi="Calibri" w:cs="Times New Roman"/>
          <w:color w:val="000000" w:themeColor="text1"/>
          <w:sz w:val="24"/>
          <w:szCs w:val="24"/>
        </w:rPr>
      </w:pPr>
      <w:r w:rsidRPr="00F45474">
        <w:rPr>
          <w:rFonts w:ascii="Calibri" w:eastAsia="Calibri" w:hAnsi="Calibri" w:cs="Times New Roman"/>
          <w:b/>
          <w:i/>
          <w:color w:val="000000" w:themeColor="text1"/>
          <w:sz w:val="24"/>
          <w:szCs w:val="24"/>
        </w:rPr>
        <w:t>National Minority Supplier Development Council</w:t>
      </w:r>
      <w:r w:rsidR="0079709E" w:rsidRPr="00F45474">
        <w:rPr>
          <w:rFonts w:ascii="Calibri" w:eastAsia="Calibri" w:hAnsi="Calibri" w:cs="Times New Roman"/>
          <w:color w:val="000000" w:themeColor="text1"/>
          <w:sz w:val="24"/>
          <w:szCs w:val="24"/>
        </w:rPr>
        <w:t>: (</w:t>
      </w:r>
      <w:hyperlink r:id="rId13" w:history="1">
        <w:r w:rsidR="0079709E" w:rsidRPr="00F45474">
          <w:rPr>
            <w:rStyle w:val="Hyperlink"/>
            <w:rFonts w:ascii="Calibri" w:eastAsia="Calibri" w:hAnsi="Calibri" w:cs="Times New Roman"/>
            <w:sz w:val="24"/>
            <w:szCs w:val="24"/>
          </w:rPr>
          <w:t>http://www.nmsdc.org/</w:t>
        </w:r>
      </w:hyperlink>
      <w:r w:rsidR="0079709E" w:rsidRPr="00F45474">
        <w:rPr>
          <w:rFonts w:ascii="Calibri" w:eastAsia="Calibri" w:hAnsi="Calibri" w:cs="Times New Roman"/>
          <w:color w:val="000000" w:themeColor="text1"/>
          <w:sz w:val="24"/>
          <w:szCs w:val="24"/>
        </w:rPr>
        <w:t>)</w:t>
      </w:r>
    </w:p>
    <w:p w:rsidR="000C5F55" w:rsidRDefault="000C5F55" w:rsidP="00F45474">
      <w:pPr>
        <w:spacing w:after="10" w:line="240" w:lineRule="auto"/>
        <w:jc w:val="both"/>
        <w:rPr>
          <w:rFonts w:ascii="Calibri" w:eastAsia="Calibri" w:hAnsi="Calibri" w:cs="Times New Roman"/>
          <w:color w:val="000000" w:themeColor="text1"/>
          <w:szCs w:val="24"/>
        </w:rPr>
      </w:pPr>
      <w:r w:rsidRPr="000C5F55">
        <w:rPr>
          <w:rFonts w:ascii="Calibri" w:eastAsia="Calibri" w:hAnsi="Calibri" w:cs="Times New Roman"/>
          <w:color w:val="000000" w:themeColor="text1"/>
          <w:szCs w:val="24"/>
        </w:rPr>
        <w:lastRenderedPageBreak/>
        <w:t>We are the global leader in advancing business opportunities for certified Asian, Black, Hispanic and Native American business enterprises. We connect these businesses to our corporate members in an effort to increase procurement and enhance supplier diversity.</w:t>
      </w:r>
    </w:p>
    <w:p w:rsidR="0079709E" w:rsidRPr="000C5F55" w:rsidRDefault="0079709E" w:rsidP="00F45474">
      <w:pPr>
        <w:spacing w:after="10" w:line="240" w:lineRule="auto"/>
        <w:jc w:val="both"/>
        <w:rPr>
          <w:rFonts w:ascii="Calibri" w:eastAsia="Calibri" w:hAnsi="Calibri" w:cs="Times New Roman"/>
          <w:color w:val="000000" w:themeColor="text1"/>
          <w:szCs w:val="24"/>
        </w:rPr>
      </w:pPr>
    </w:p>
    <w:p w:rsidR="000C5F55" w:rsidRPr="00F45474" w:rsidRDefault="000C5F55" w:rsidP="00F45474">
      <w:pPr>
        <w:pStyle w:val="ListParagraph"/>
        <w:numPr>
          <w:ilvl w:val="0"/>
          <w:numId w:val="12"/>
        </w:numPr>
        <w:spacing w:after="10" w:line="240" w:lineRule="auto"/>
        <w:jc w:val="both"/>
        <w:rPr>
          <w:rFonts w:ascii="Calibri" w:eastAsia="Calibri" w:hAnsi="Calibri" w:cs="Times New Roman"/>
          <w:color w:val="000000" w:themeColor="text1"/>
          <w:sz w:val="24"/>
          <w:szCs w:val="24"/>
        </w:rPr>
      </w:pPr>
      <w:r w:rsidRPr="00F45474">
        <w:rPr>
          <w:rFonts w:ascii="Calibri" w:eastAsia="Calibri" w:hAnsi="Calibri" w:cs="Times New Roman"/>
          <w:b/>
          <w:i/>
          <w:color w:val="000000" w:themeColor="text1"/>
          <w:sz w:val="24"/>
          <w:szCs w:val="24"/>
        </w:rPr>
        <w:t>NYS Contract System</w:t>
      </w:r>
      <w:r w:rsidR="0079709E" w:rsidRPr="00F45474">
        <w:rPr>
          <w:rFonts w:ascii="Calibri" w:eastAsia="Calibri" w:hAnsi="Calibri" w:cs="Times New Roman"/>
          <w:color w:val="000000" w:themeColor="text1"/>
          <w:sz w:val="24"/>
          <w:szCs w:val="24"/>
        </w:rPr>
        <w:t>: (</w:t>
      </w:r>
      <w:hyperlink r:id="rId14" w:history="1">
        <w:r w:rsidR="0079709E" w:rsidRPr="00F45474">
          <w:rPr>
            <w:rStyle w:val="Hyperlink"/>
            <w:rFonts w:ascii="Calibri" w:eastAsia="Calibri" w:hAnsi="Calibri" w:cs="Times New Roman"/>
            <w:sz w:val="24"/>
            <w:szCs w:val="24"/>
          </w:rPr>
          <w:t>https://ny.newnycontracts.com/</w:t>
        </w:r>
      </w:hyperlink>
      <w:r w:rsidR="0079709E" w:rsidRPr="00F45474">
        <w:rPr>
          <w:rFonts w:ascii="Calibri" w:eastAsia="Calibri" w:hAnsi="Calibri" w:cs="Times New Roman"/>
          <w:color w:val="000000" w:themeColor="text1"/>
          <w:sz w:val="24"/>
          <w:szCs w:val="24"/>
        </w:rPr>
        <w:t>)</w:t>
      </w:r>
    </w:p>
    <w:p w:rsidR="000C5F55" w:rsidRPr="000C5F55" w:rsidRDefault="000C5F55" w:rsidP="00F45474">
      <w:pPr>
        <w:spacing w:after="10" w:line="240" w:lineRule="auto"/>
        <w:jc w:val="both"/>
        <w:rPr>
          <w:rFonts w:ascii="Calibri" w:eastAsia="Times New Roman" w:hAnsi="Calibri" w:cs="Times New Roman"/>
          <w:bCs/>
          <w:color w:val="000000" w:themeColor="text1"/>
          <w:szCs w:val="24"/>
        </w:rPr>
      </w:pPr>
      <w:r w:rsidRPr="000C5F55">
        <w:rPr>
          <w:rFonts w:ascii="Calibri" w:eastAsia="Times New Roman" w:hAnsi="Calibri" w:cs="Times New Roman"/>
          <w:bCs/>
          <w:color w:val="000000" w:themeColor="text1"/>
          <w:szCs w:val="24"/>
        </w:rPr>
        <w:t>This website is the gateway to attract and grow minority-owned and women-owned businesses.</w:t>
      </w:r>
    </w:p>
    <w:p w:rsidR="000C5F55" w:rsidRDefault="000C5F55" w:rsidP="00F45474">
      <w:pPr>
        <w:spacing w:after="10" w:line="240" w:lineRule="auto"/>
        <w:jc w:val="both"/>
        <w:rPr>
          <w:rFonts w:ascii="Calibri" w:eastAsia="Times New Roman" w:hAnsi="Calibri" w:cs="Times New Roman"/>
          <w:bCs/>
          <w:color w:val="000000" w:themeColor="text1"/>
          <w:szCs w:val="24"/>
        </w:rPr>
      </w:pPr>
      <w:r w:rsidRPr="000C5F55">
        <w:rPr>
          <w:rFonts w:ascii="Calibri" w:eastAsia="Times New Roman" w:hAnsi="Calibri" w:cs="Times New Roman"/>
          <w:bCs/>
          <w:color w:val="000000" w:themeColor="text1"/>
          <w:szCs w:val="24"/>
        </w:rPr>
        <w:t>The system makes the state certification process more users friendly and enables businesses to easily interact with the state agencies and authorities who are responsible for implementing the Minority- and Women-Owned Business Enterprises (MWBE) program.</w:t>
      </w:r>
    </w:p>
    <w:p w:rsidR="0079709E" w:rsidRPr="000C5F55" w:rsidRDefault="0079709E" w:rsidP="00F45474">
      <w:pPr>
        <w:spacing w:after="10" w:line="240" w:lineRule="auto"/>
        <w:jc w:val="both"/>
        <w:rPr>
          <w:rFonts w:ascii="Calibri" w:eastAsia="Times New Roman" w:hAnsi="Calibri" w:cs="Times New Roman"/>
          <w:bCs/>
          <w:color w:val="000000" w:themeColor="text1"/>
          <w:szCs w:val="24"/>
        </w:rPr>
      </w:pPr>
    </w:p>
    <w:p w:rsidR="000C5F55" w:rsidRPr="00F45474" w:rsidRDefault="000C5F55" w:rsidP="00F45474">
      <w:pPr>
        <w:pStyle w:val="ListParagraph"/>
        <w:numPr>
          <w:ilvl w:val="0"/>
          <w:numId w:val="12"/>
        </w:numPr>
        <w:spacing w:after="10" w:line="240" w:lineRule="auto"/>
        <w:jc w:val="both"/>
        <w:rPr>
          <w:rFonts w:ascii="Calibri" w:eastAsia="Calibri" w:hAnsi="Calibri" w:cs="Times New Roman"/>
          <w:color w:val="000000" w:themeColor="text1"/>
          <w:sz w:val="24"/>
          <w:szCs w:val="24"/>
        </w:rPr>
      </w:pPr>
      <w:r w:rsidRPr="00F45474">
        <w:rPr>
          <w:rFonts w:ascii="Calibri" w:eastAsia="Calibri" w:hAnsi="Calibri" w:cs="Times New Roman"/>
          <w:b/>
          <w:i/>
          <w:color w:val="000000" w:themeColor="text1"/>
          <w:sz w:val="24"/>
          <w:szCs w:val="24"/>
        </w:rPr>
        <w:t>NYS Contractor Reporter</w:t>
      </w:r>
      <w:r w:rsidRPr="00F45474">
        <w:rPr>
          <w:rFonts w:ascii="Calibri" w:eastAsia="Calibri" w:hAnsi="Calibri" w:cs="Times New Roman"/>
          <w:color w:val="000000" w:themeColor="text1"/>
          <w:sz w:val="24"/>
          <w:szCs w:val="24"/>
        </w:rPr>
        <w:t>: (</w:t>
      </w:r>
      <w:hyperlink r:id="rId15" w:history="1">
        <w:r w:rsidRPr="00F45474">
          <w:rPr>
            <w:rFonts w:ascii="Calibri" w:eastAsia="Calibri" w:hAnsi="Calibri" w:cs="Times New Roman"/>
            <w:color w:val="0000FF" w:themeColor="hyperlink"/>
            <w:sz w:val="24"/>
            <w:szCs w:val="24"/>
            <w:u w:val="single"/>
          </w:rPr>
          <w:t>www.nyscr.ny.gov/contracts.cfm</w:t>
        </w:r>
      </w:hyperlink>
      <w:r w:rsidRPr="00F45474">
        <w:rPr>
          <w:rFonts w:ascii="Calibri" w:eastAsia="Calibri" w:hAnsi="Calibri" w:cs="Times New Roman"/>
          <w:color w:val="000000" w:themeColor="text1"/>
          <w:sz w:val="24"/>
          <w:szCs w:val="24"/>
        </w:rPr>
        <w:t>)</w:t>
      </w:r>
    </w:p>
    <w:p w:rsidR="00F45474" w:rsidRDefault="000C5F55" w:rsidP="00F45474">
      <w:pPr>
        <w:spacing w:after="10" w:line="240" w:lineRule="auto"/>
        <w:jc w:val="both"/>
        <w:rPr>
          <w:rFonts w:ascii="Calibri" w:eastAsia="Calibri" w:hAnsi="Calibri" w:cs="Times New Roman"/>
          <w:color w:val="000000" w:themeColor="text1"/>
          <w:szCs w:val="24"/>
        </w:rPr>
      </w:pPr>
      <w:r w:rsidRPr="000C5F55">
        <w:rPr>
          <w:rFonts w:ascii="Calibri" w:eastAsia="Calibri" w:hAnsi="Calibri" w:cs="Times New Roman"/>
          <w:color w:val="000000" w:themeColor="text1"/>
          <w:szCs w:val="24"/>
        </w:rPr>
        <w:t xml:space="preserve">NYS' official source of contracting opportunities bringing business and government together </w:t>
      </w:r>
    </w:p>
    <w:p w:rsidR="00F45474" w:rsidRDefault="00F45474" w:rsidP="00F45474">
      <w:pPr>
        <w:spacing w:after="10" w:line="240" w:lineRule="auto"/>
        <w:jc w:val="both"/>
        <w:rPr>
          <w:rFonts w:ascii="Calibri" w:eastAsia="Calibri" w:hAnsi="Calibri" w:cs="Times New Roman"/>
          <w:color w:val="000000" w:themeColor="text1"/>
          <w:szCs w:val="24"/>
        </w:rPr>
      </w:pPr>
    </w:p>
    <w:p w:rsidR="0079709E" w:rsidRPr="00F45474" w:rsidRDefault="0079709E" w:rsidP="00F45474">
      <w:pPr>
        <w:pStyle w:val="ListParagraph"/>
        <w:numPr>
          <w:ilvl w:val="0"/>
          <w:numId w:val="12"/>
        </w:numPr>
        <w:spacing w:after="10" w:line="240" w:lineRule="auto"/>
        <w:jc w:val="both"/>
        <w:rPr>
          <w:rFonts w:ascii="Calibri" w:eastAsia="Calibri" w:hAnsi="Calibri" w:cs="Times New Roman"/>
          <w:color w:val="000000" w:themeColor="text1"/>
          <w:szCs w:val="24"/>
        </w:rPr>
      </w:pPr>
      <w:r w:rsidRPr="00F45474">
        <w:rPr>
          <w:rFonts w:ascii="Calibri" w:eastAsia="Calibri" w:hAnsi="Calibri" w:cs="Times New Roman"/>
          <w:b/>
          <w:i/>
          <w:color w:val="000000" w:themeColor="text1"/>
          <w:sz w:val="24"/>
          <w:szCs w:val="24"/>
        </w:rPr>
        <w:t>MWBE Enterprises INC</w:t>
      </w:r>
      <w:r w:rsidRPr="00F45474">
        <w:rPr>
          <w:rFonts w:ascii="Calibri" w:eastAsia="Calibri" w:hAnsi="Calibri" w:cs="Times New Roman"/>
          <w:color w:val="000000" w:themeColor="text1"/>
          <w:sz w:val="24"/>
          <w:szCs w:val="24"/>
        </w:rPr>
        <w:t>. (</w:t>
      </w:r>
      <w:hyperlink r:id="rId16" w:history="1">
        <w:r w:rsidRPr="00F45474">
          <w:rPr>
            <w:rFonts w:ascii="Calibri" w:eastAsia="Calibri" w:hAnsi="Calibri" w:cs="Times New Roman"/>
            <w:color w:val="0000FF" w:themeColor="hyperlink"/>
            <w:sz w:val="24"/>
            <w:szCs w:val="24"/>
            <w:u w:val="single"/>
          </w:rPr>
          <w:t>http://www.mwbe-enterprises.com/</w:t>
        </w:r>
      </w:hyperlink>
      <w:r w:rsidRPr="00F45474">
        <w:rPr>
          <w:rFonts w:ascii="Calibri" w:eastAsia="Calibri" w:hAnsi="Calibri" w:cs="Times New Roman"/>
          <w:color w:val="000000" w:themeColor="text1"/>
          <w:sz w:val="24"/>
          <w:szCs w:val="24"/>
        </w:rPr>
        <w:t xml:space="preserve"> )</w:t>
      </w:r>
    </w:p>
    <w:p w:rsidR="0079709E" w:rsidRDefault="0079709E" w:rsidP="00F45474">
      <w:pPr>
        <w:spacing w:after="10" w:line="240" w:lineRule="auto"/>
        <w:jc w:val="both"/>
        <w:rPr>
          <w:rFonts w:ascii="Calibri" w:eastAsia="Calibri" w:hAnsi="Calibri" w:cs="Times New Roman"/>
          <w:color w:val="000000" w:themeColor="text1"/>
          <w:szCs w:val="24"/>
        </w:rPr>
      </w:pPr>
      <w:r w:rsidRPr="000C5F55">
        <w:rPr>
          <w:rFonts w:ascii="Calibri" w:eastAsia="Calibri" w:hAnsi="Calibri" w:cs="Times New Roman"/>
          <w:color w:val="000000" w:themeColor="text1"/>
          <w:szCs w:val="24"/>
        </w:rPr>
        <w:t>MWBE Enterprises was established in 1998 to assist Women-owned business and Minority-owned businesses in successfully achieving either certification, professional consulting, marketing strategies and supplier contracts</w:t>
      </w:r>
    </w:p>
    <w:p w:rsidR="0079709E" w:rsidRPr="000C5F55" w:rsidRDefault="0079709E" w:rsidP="00F45474">
      <w:pPr>
        <w:spacing w:after="10" w:line="240" w:lineRule="auto"/>
        <w:jc w:val="both"/>
        <w:rPr>
          <w:rFonts w:ascii="Calibri" w:eastAsia="Calibri" w:hAnsi="Calibri" w:cs="Times New Roman"/>
          <w:color w:val="000000" w:themeColor="text1"/>
          <w:szCs w:val="24"/>
        </w:rPr>
      </w:pPr>
    </w:p>
    <w:p w:rsidR="000C5F55" w:rsidRPr="00F45474" w:rsidRDefault="000C5F55" w:rsidP="00F45474">
      <w:pPr>
        <w:pStyle w:val="ListParagraph"/>
        <w:numPr>
          <w:ilvl w:val="0"/>
          <w:numId w:val="12"/>
        </w:numPr>
        <w:spacing w:after="10" w:line="240" w:lineRule="auto"/>
        <w:jc w:val="both"/>
        <w:rPr>
          <w:rFonts w:ascii="Calibri" w:eastAsia="Calibri" w:hAnsi="Calibri" w:cs="Times New Roman"/>
          <w:color w:val="000000" w:themeColor="text1"/>
          <w:sz w:val="24"/>
          <w:szCs w:val="24"/>
        </w:rPr>
      </w:pPr>
      <w:r w:rsidRPr="00F45474">
        <w:rPr>
          <w:rFonts w:ascii="Calibri" w:eastAsia="Calibri" w:hAnsi="Calibri" w:cs="Times New Roman"/>
          <w:b/>
          <w:i/>
          <w:strike/>
          <w:color w:val="000000" w:themeColor="text1"/>
          <w:sz w:val="24"/>
          <w:szCs w:val="24"/>
        </w:rPr>
        <w:t>US Federal Contractor Registration</w:t>
      </w:r>
      <w:r w:rsidRPr="00F45474">
        <w:rPr>
          <w:rFonts w:ascii="Calibri" w:eastAsia="Calibri" w:hAnsi="Calibri" w:cs="Times New Roman"/>
          <w:b/>
          <w:i/>
          <w:color w:val="000000" w:themeColor="text1"/>
          <w:sz w:val="24"/>
          <w:szCs w:val="24"/>
        </w:rPr>
        <w:t xml:space="preserve">: </w:t>
      </w:r>
      <w:r w:rsidRPr="00F45474">
        <w:rPr>
          <w:rFonts w:ascii="Calibri" w:eastAsia="Calibri" w:hAnsi="Calibri" w:cs="Times New Roman"/>
          <w:b/>
          <w:color w:val="FF0000"/>
          <w:sz w:val="24"/>
          <w:szCs w:val="24"/>
        </w:rPr>
        <w:t>System for Award Management (SAM)</w:t>
      </w:r>
      <w:r w:rsidR="00F45474">
        <w:rPr>
          <w:rFonts w:ascii="Calibri" w:eastAsia="Calibri" w:hAnsi="Calibri" w:cs="Times New Roman"/>
          <w:b/>
          <w:color w:val="FF0000"/>
          <w:sz w:val="24"/>
          <w:szCs w:val="24"/>
        </w:rPr>
        <w:t xml:space="preserve"> </w:t>
      </w:r>
      <w:r w:rsidR="00F45474" w:rsidRPr="00F45474">
        <w:rPr>
          <w:rFonts w:ascii="Calibri" w:eastAsia="Calibri" w:hAnsi="Calibri" w:cs="Times New Roman"/>
          <w:color w:val="000000" w:themeColor="text1"/>
          <w:sz w:val="24"/>
          <w:szCs w:val="24"/>
        </w:rPr>
        <w:t xml:space="preserve">( </w:t>
      </w:r>
      <w:hyperlink r:id="rId17" w:history="1">
        <w:r w:rsidR="00F45474" w:rsidRPr="001966C8">
          <w:rPr>
            <w:rStyle w:val="Hyperlink"/>
            <w:rFonts w:ascii="Calibri" w:eastAsia="Calibri" w:hAnsi="Calibri" w:cs="Times New Roman"/>
            <w:b/>
            <w:sz w:val="24"/>
            <w:szCs w:val="24"/>
          </w:rPr>
          <w:t>www.sam.gov</w:t>
        </w:r>
      </w:hyperlink>
      <w:r w:rsidR="00F45474" w:rsidRPr="00F45474">
        <w:rPr>
          <w:rFonts w:ascii="Calibri" w:eastAsia="Calibri" w:hAnsi="Calibri" w:cs="Times New Roman"/>
          <w:color w:val="000000" w:themeColor="text1"/>
          <w:sz w:val="24"/>
          <w:szCs w:val="24"/>
        </w:rPr>
        <w:t xml:space="preserve"> )</w:t>
      </w:r>
    </w:p>
    <w:p w:rsidR="000C5F55" w:rsidRDefault="000C5F55" w:rsidP="00F45474">
      <w:pPr>
        <w:spacing w:after="10" w:line="240" w:lineRule="auto"/>
        <w:jc w:val="both"/>
        <w:rPr>
          <w:rFonts w:ascii="Calibri" w:eastAsia="Calibri" w:hAnsi="Calibri" w:cs="Times New Roman"/>
          <w:color w:val="000000" w:themeColor="text1"/>
          <w:szCs w:val="24"/>
        </w:rPr>
      </w:pPr>
      <w:r w:rsidRPr="000C5F55">
        <w:rPr>
          <w:rFonts w:ascii="Calibri" w:eastAsia="Calibri" w:hAnsi="Calibri" w:cs="Times New Roman"/>
          <w:color w:val="000000" w:themeColor="text1"/>
          <w:szCs w:val="24"/>
        </w:rPr>
        <w:t xml:space="preserve">US Federal Contractor Registration gives small businesses access to the same tools and strategies used by Fortune 500 companies contracting with the government.  Much like a Consultant or Accountant, US Federal Contractor Registration helps businesses and Non-Profits. </w:t>
      </w:r>
    </w:p>
    <w:p w:rsidR="0040005A" w:rsidRDefault="0040005A" w:rsidP="00F45474">
      <w:pPr>
        <w:spacing w:after="10" w:line="240" w:lineRule="auto"/>
        <w:jc w:val="both"/>
        <w:rPr>
          <w:rFonts w:ascii="Calibri" w:eastAsia="Calibri" w:hAnsi="Calibri" w:cs="Times New Roman"/>
          <w:color w:val="000000" w:themeColor="text1"/>
          <w:szCs w:val="24"/>
        </w:rPr>
      </w:pPr>
    </w:p>
    <w:p w:rsidR="0040005A" w:rsidRPr="00F45474" w:rsidRDefault="0040005A" w:rsidP="00F45474">
      <w:pPr>
        <w:pStyle w:val="ListParagraph"/>
        <w:numPr>
          <w:ilvl w:val="0"/>
          <w:numId w:val="12"/>
        </w:numPr>
        <w:spacing w:after="10" w:line="240" w:lineRule="auto"/>
        <w:jc w:val="both"/>
        <w:rPr>
          <w:rFonts w:ascii="Calibri" w:eastAsia="Calibri" w:hAnsi="Calibri" w:cs="Times New Roman"/>
          <w:color w:val="000000" w:themeColor="text1"/>
          <w:szCs w:val="24"/>
        </w:rPr>
      </w:pPr>
      <w:r w:rsidRPr="00F45474">
        <w:rPr>
          <w:rFonts w:ascii="Calibri" w:eastAsia="Calibri" w:hAnsi="Calibri" w:cs="Times New Roman"/>
          <w:b/>
          <w:i/>
          <w:color w:val="000000" w:themeColor="text1"/>
          <w:sz w:val="24"/>
          <w:szCs w:val="24"/>
        </w:rPr>
        <w:t>Federal Business Opportunities “FedBizOpps”</w:t>
      </w:r>
      <w:r w:rsidRPr="00F45474">
        <w:rPr>
          <w:rFonts w:ascii="Calibri" w:eastAsia="Calibri" w:hAnsi="Calibri" w:cs="Times New Roman"/>
          <w:color w:val="000000" w:themeColor="text1"/>
          <w:szCs w:val="24"/>
        </w:rPr>
        <w:t xml:space="preserve"> (</w:t>
      </w:r>
      <w:hyperlink r:id="rId18" w:history="1">
        <w:r w:rsidRPr="00F45474">
          <w:rPr>
            <w:rStyle w:val="Hyperlink"/>
            <w:rFonts w:ascii="Calibri" w:eastAsia="Calibri" w:hAnsi="Calibri" w:cs="Times New Roman"/>
            <w:szCs w:val="24"/>
          </w:rPr>
          <w:t>https://www.fbo.gov/</w:t>
        </w:r>
      </w:hyperlink>
      <w:r w:rsidRPr="00F45474">
        <w:rPr>
          <w:rFonts w:ascii="Calibri" w:eastAsia="Calibri" w:hAnsi="Calibri" w:cs="Times New Roman"/>
          <w:color w:val="000000" w:themeColor="text1"/>
          <w:szCs w:val="24"/>
        </w:rPr>
        <w:t>)</w:t>
      </w:r>
    </w:p>
    <w:p w:rsidR="0040005A" w:rsidRPr="0040005A" w:rsidRDefault="0040005A" w:rsidP="00F45474">
      <w:pPr>
        <w:spacing w:after="10" w:line="240" w:lineRule="auto"/>
        <w:jc w:val="both"/>
        <w:rPr>
          <w:rFonts w:ascii="Calibri" w:eastAsia="Calibri" w:hAnsi="Calibri" w:cs="Times New Roman"/>
          <w:color w:val="000000" w:themeColor="text1"/>
          <w:szCs w:val="24"/>
        </w:rPr>
      </w:pPr>
      <w:r>
        <w:rPr>
          <w:rFonts w:ascii="Calibri" w:eastAsia="Calibri" w:hAnsi="Calibri" w:cs="Times New Roman"/>
          <w:color w:val="000000" w:themeColor="text1"/>
          <w:szCs w:val="24"/>
        </w:rPr>
        <w:t xml:space="preserve">FedBizOpps </w:t>
      </w:r>
      <w:r w:rsidRPr="0040005A">
        <w:rPr>
          <w:rFonts w:ascii="Calibri" w:eastAsia="Calibri" w:hAnsi="Calibri" w:cs="Times New Roman"/>
          <w:color w:val="000000" w:themeColor="text1"/>
          <w:szCs w:val="24"/>
        </w:rPr>
        <w:t>or FBO, is the Federal government's web site (fedbizopps.gov) that posts all Federal procurement opportunities</w:t>
      </w:r>
      <w:r>
        <w:rPr>
          <w:rFonts w:ascii="Calibri" w:eastAsia="Calibri" w:hAnsi="Calibri" w:cs="Times New Roman"/>
          <w:color w:val="000000" w:themeColor="text1"/>
          <w:szCs w:val="24"/>
        </w:rPr>
        <w:t>. O</w:t>
      </w:r>
      <w:r w:rsidRPr="0040005A">
        <w:rPr>
          <w:rFonts w:ascii="Calibri" w:eastAsia="Calibri" w:hAnsi="Calibri" w:cs="Times New Roman"/>
          <w:color w:val="000000" w:themeColor="text1"/>
          <w:szCs w:val="24"/>
        </w:rPr>
        <w:t>pportunities with a value over $25,000. It can be thought of as the government’s proposal central, or better yet, RFP central.</w:t>
      </w:r>
    </w:p>
    <w:p w:rsidR="0079709E" w:rsidRPr="000C5F55" w:rsidRDefault="0079709E" w:rsidP="00F45474">
      <w:pPr>
        <w:spacing w:after="10" w:line="240" w:lineRule="auto"/>
        <w:jc w:val="both"/>
        <w:rPr>
          <w:rFonts w:ascii="Calibri" w:eastAsia="Calibri" w:hAnsi="Calibri" w:cs="Times New Roman"/>
          <w:color w:val="000000" w:themeColor="text1"/>
          <w:szCs w:val="24"/>
        </w:rPr>
      </w:pPr>
    </w:p>
    <w:p w:rsidR="000C5F55" w:rsidRPr="00F45474" w:rsidRDefault="000C5F55" w:rsidP="00F45474">
      <w:pPr>
        <w:pStyle w:val="ListParagraph"/>
        <w:numPr>
          <w:ilvl w:val="0"/>
          <w:numId w:val="12"/>
        </w:numPr>
        <w:spacing w:after="10" w:line="240" w:lineRule="auto"/>
        <w:jc w:val="both"/>
        <w:rPr>
          <w:rFonts w:ascii="Calibri" w:eastAsia="Calibri" w:hAnsi="Calibri" w:cs="Times New Roman"/>
          <w:color w:val="000000" w:themeColor="text1"/>
          <w:sz w:val="24"/>
          <w:szCs w:val="24"/>
        </w:rPr>
      </w:pPr>
      <w:r w:rsidRPr="00F45474">
        <w:rPr>
          <w:rFonts w:ascii="Calibri" w:eastAsia="Calibri" w:hAnsi="Calibri" w:cs="Times New Roman"/>
          <w:b/>
          <w:i/>
          <w:color w:val="000000" w:themeColor="text1"/>
          <w:sz w:val="24"/>
          <w:szCs w:val="24"/>
        </w:rPr>
        <w:t>Open Book NY</w:t>
      </w:r>
      <w:r w:rsidRPr="00F45474">
        <w:rPr>
          <w:rFonts w:ascii="Calibri" w:eastAsia="Calibri" w:hAnsi="Calibri" w:cs="Times New Roman"/>
          <w:color w:val="000000" w:themeColor="text1"/>
          <w:sz w:val="24"/>
          <w:szCs w:val="24"/>
        </w:rPr>
        <w:t xml:space="preserve"> (</w:t>
      </w:r>
      <w:hyperlink r:id="rId19" w:history="1">
        <w:r w:rsidRPr="00F45474">
          <w:rPr>
            <w:rFonts w:ascii="Calibri" w:eastAsia="Calibri" w:hAnsi="Calibri" w:cs="Times New Roman"/>
            <w:color w:val="0000FF" w:themeColor="hyperlink"/>
            <w:sz w:val="24"/>
            <w:szCs w:val="24"/>
            <w:u w:val="single"/>
          </w:rPr>
          <w:t>http://www.openbooknewyork.com/</w:t>
        </w:r>
      </w:hyperlink>
      <w:r w:rsidRPr="00F45474">
        <w:rPr>
          <w:rFonts w:ascii="Calibri" w:eastAsia="Calibri" w:hAnsi="Calibri" w:cs="Times New Roman"/>
          <w:color w:val="000000" w:themeColor="text1"/>
          <w:sz w:val="24"/>
          <w:szCs w:val="24"/>
        </w:rPr>
        <w:t>)</w:t>
      </w:r>
    </w:p>
    <w:p w:rsidR="000C5F55" w:rsidRDefault="000C5F55" w:rsidP="00F45474">
      <w:pPr>
        <w:spacing w:after="10" w:line="240" w:lineRule="auto"/>
        <w:jc w:val="both"/>
        <w:rPr>
          <w:rFonts w:ascii="Calibri" w:eastAsia="Calibri" w:hAnsi="Calibri" w:cs="Times New Roman"/>
          <w:color w:val="000000" w:themeColor="text1"/>
          <w:szCs w:val="24"/>
        </w:rPr>
      </w:pPr>
      <w:r w:rsidRPr="000C5F55">
        <w:rPr>
          <w:rFonts w:ascii="Calibri" w:eastAsia="Calibri" w:hAnsi="Calibri" w:cs="Times New Roman"/>
          <w:color w:val="000000" w:themeColor="text1"/>
          <w:szCs w:val="24"/>
        </w:rPr>
        <w:t>This website offers access to active State Agency Contracts.</w:t>
      </w:r>
    </w:p>
    <w:p w:rsidR="0079709E" w:rsidRPr="000C5F55" w:rsidRDefault="0079709E" w:rsidP="00F45474">
      <w:pPr>
        <w:spacing w:after="10" w:line="240" w:lineRule="auto"/>
        <w:jc w:val="both"/>
        <w:rPr>
          <w:rFonts w:ascii="Calibri" w:eastAsia="Calibri" w:hAnsi="Calibri" w:cs="Times New Roman"/>
          <w:color w:val="000000" w:themeColor="text1"/>
          <w:szCs w:val="24"/>
        </w:rPr>
      </w:pPr>
    </w:p>
    <w:p w:rsidR="000C5F55" w:rsidRPr="00F45474" w:rsidRDefault="000C5F55" w:rsidP="00F45474">
      <w:pPr>
        <w:pStyle w:val="ListParagraph"/>
        <w:numPr>
          <w:ilvl w:val="0"/>
          <w:numId w:val="12"/>
        </w:numPr>
        <w:spacing w:after="10" w:line="240" w:lineRule="auto"/>
        <w:jc w:val="both"/>
        <w:rPr>
          <w:rFonts w:ascii="Calibri" w:eastAsia="Calibri" w:hAnsi="Calibri" w:cs="Times New Roman"/>
          <w:b/>
          <w:i/>
          <w:color w:val="000000" w:themeColor="text1"/>
          <w:sz w:val="24"/>
          <w:szCs w:val="24"/>
        </w:rPr>
      </w:pPr>
      <w:r w:rsidRPr="00F45474">
        <w:rPr>
          <w:rFonts w:ascii="Calibri" w:eastAsia="Calibri" w:hAnsi="Calibri" w:cs="Times New Roman"/>
          <w:b/>
          <w:i/>
          <w:color w:val="000000" w:themeColor="text1"/>
          <w:sz w:val="24"/>
          <w:szCs w:val="24"/>
        </w:rPr>
        <w:t>New York Business Development Corporation</w:t>
      </w:r>
    </w:p>
    <w:p w:rsidR="000C5F55" w:rsidRDefault="000C5F55" w:rsidP="00F45474">
      <w:pPr>
        <w:spacing w:after="10" w:line="240" w:lineRule="auto"/>
        <w:jc w:val="both"/>
        <w:rPr>
          <w:rFonts w:ascii="Calibri" w:eastAsia="Calibri" w:hAnsi="Calibri" w:cs="Times New Roman"/>
          <w:color w:val="000000" w:themeColor="text1"/>
          <w:szCs w:val="24"/>
        </w:rPr>
      </w:pPr>
      <w:r w:rsidRPr="000C5F55">
        <w:rPr>
          <w:rFonts w:ascii="Calibri" w:eastAsia="Calibri" w:hAnsi="Calibri" w:cs="Times New Roman"/>
          <w:color w:val="000000" w:themeColor="text1"/>
          <w:szCs w:val="24"/>
        </w:rPr>
        <w:t>New York Business Development Corporation (NYBDC) is a complement to conventional banking, working in partnership with banks to provide term loans, many of which do not meet the requirements for traditional financing. Our goal is to be more creative in our underwriting. In many cases, we include multiple participations, SBA guarantees, flexible amortization and long-term payouts.</w:t>
      </w:r>
    </w:p>
    <w:p w:rsidR="0079709E" w:rsidRPr="000C5F55" w:rsidRDefault="0079709E" w:rsidP="00F45474">
      <w:pPr>
        <w:spacing w:after="10" w:line="240" w:lineRule="auto"/>
        <w:jc w:val="both"/>
        <w:rPr>
          <w:rFonts w:ascii="Calibri" w:eastAsia="Calibri" w:hAnsi="Calibri" w:cs="Times New Roman"/>
          <w:color w:val="000000" w:themeColor="text1"/>
          <w:szCs w:val="24"/>
        </w:rPr>
      </w:pPr>
    </w:p>
    <w:p w:rsidR="000C5F55" w:rsidRPr="00F45474" w:rsidRDefault="000C5F55" w:rsidP="00F45474">
      <w:pPr>
        <w:pStyle w:val="ListParagraph"/>
        <w:numPr>
          <w:ilvl w:val="0"/>
          <w:numId w:val="12"/>
        </w:numPr>
        <w:spacing w:after="10" w:line="240" w:lineRule="auto"/>
        <w:jc w:val="both"/>
        <w:rPr>
          <w:rFonts w:ascii="Calibri" w:eastAsia="Calibri" w:hAnsi="Calibri" w:cs="Times New Roman"/>
          <w:color w:val="000000" w:themeColor="text1"/>
          <w:sz w:val="24"/>
          <w:szCs w:val="24"/>
        </w:rPr>
      </w:pPr>
      <w:r w:rsidRPr="00F45474">
        <w:rPr>
          <w:rFonts w:ascii="Calibri" w:eastAsia="Calibri" w:hAnsi="Calibri" w:cs="Times New Roman"/>
          <w:b/>
          <w:i/>
          <w:color w:val="000000" w:themeColor="text1"/>
          <w:sz w:val="24"/>
          <w:szCs w:val="24"/>
        </w:rPr>
        <w:t>“Bridge to Success” Loan Assistance Program</w:t>
      </w:r>
      <w:r w:rsidR="0079709E" w:rsidRPr="00F45474">
        <w:rPr>
          <w:rFonts w:ascii="Calibri" w:eastAsia="Calibri" w:hAnsi="Calibri" w:cs="Times New Roman"/>
          <w:color w:val="000000" w:themeColor="text1"/>
          <w:sz w:val="24"/>
          <w:szCs w:val="24"/>
        </w:rPr>
        <w:t>: (</w:t>
      </w:r>
      <w:hyperlink r:id="rId20" w:history="1">
        <w:r w:rsidR="0079709E" w:rsidRPr="00F45474">
          <w:rPr>
            <w:rStyle w:val="Hyperlink"/>
            <w:rFonts w:ascii="Calibri" w:eastAsia="Calibri" w:hAnsi="Calibri" w:cs="Times New Roman"/>
            <w:sz w:val="24"/>
            <w:szCs w:val="24"/>
          </w:rPr>
          <w:t>http://www.esd.ny.gov</w:t>
        </w:r>
      </w:hyperlink>
      <w:r w:rsidR="0079709E" w:rsidRPr="00F45474">
        <w:rPr>
          <w:rFonts w:ascii="Calibri" w:eastAsia="Calibri" w:hAnsi="Calibri" w:cs="Times New Roman"/>
          <w:color w:val="000000" w:themeColor="text1"/>
          <w:sz w:val="24"/>
          <w:szCs w:val="24"/>
        </w:rPr>
        <w:t>)</w:t>
      </w:r>
    </w:p>
    <w:p w:rsidR="000C5F55" w:rsidRDefault="000C5F55" w:rsidP="00F45474">
      <w:pPr>
        <w:spacing w:after="10" w:line="240" w:lineRule="auto"/>
        <w:jc w:val="both"/>
        <w:rPr>
          <w:rFonts w:ascii="Calibri" w:eastAsia="Calibri" w:hAnsi="Calibri" w:cs="Times New Roman"/>
          <w:color w:val="000000" w:themeColor="text1"/>
          <w:szCs w:val="24"/>
        </w:rPr>
      </w:pPr>
      <w:r w:rsidRPr="000C5F55">
        <w:rPr>
          <w:rFonts w:ascii="Calibri" w:eastAsia="Calibri" w:hAnsi="Calibri" w:cs="Times New Roman"/>
          <w:color w:val="000000" w:themeColor="text1"/>
          <w:szCs w:val="24"/>
        </w:rPr>
        <w:t>For more information on the “Bridge to Success” program please call the NYS MWBE Resource Line 855/ESD-4MWB or 855/373-4692</w:t>
      </w:r>
    </w:p>
    <w:p w:rsidR="0079709E" w:rsidRPr="000C5F55" w:rsidRDefault="0079709E" w:rsidP="00F45474">
      <w:pPr>
        <w:spacing w:after="10" w:line="240" w:lineRule="auto"/>
        <w:jc w:val="both"/>
        <w:rPr>
          <w:rFonts w:ascii="Calibri" w:eastAsia="Calibri" w:hAnsi="Calibri" w:cs="Times New Roman"/>
          <w:color w:val="000000" w:themeColor="text1"/>
          <w:szCs w:val="24"/>
        </w:rPr>
      </w:pPr>
    </w:p>
    <w:p w:rsidR="000C5F55" w:rsidRPr="00F45474" w:rsidRDefault="000C5F55" w:rsidP="00F45474">
      <w:pPr>
        <w:pStyle w:val="ListParagraph"/>
        <w:numPr>
          <w:ilvl w:val="0"/>
          <w:numId w:val="12"/>
        </w:numPr>
        <w:spacing w:after="10" w:line="240" w:lineRule="auto"/>
        <w:jc w:val="both"/>
        <w:rPr>
          <w:rFonts w:ascii="Calibri" w:eastAsia="Calibri" w:hAnsi="Calibri" w:cs="Times New Roman"/>
          <w:color w:val="000000" w:themeColor="text1"/>
          <w:sz w:val="24"/>
          <w:szCs w:val="24"/>
        </w:rPr>
      </w:pPr>
      <w:r w:rsidRPr="00F45474">
        <w:rPr>
          <w:rFonts w:ascii="Calibri" w:eastAsia="Calibri" w:hAnsi="Calibri" w:cs="Times New Roman"/>
          <w:b/>
          <w:i/>
          <w:color w:val="000000" w:themeColor="text1"/>
          <w:sz w:val="24"/>
          <w:szCs w:val="24"/>
        </w:rPr>
        <w:lastRenderedPageBreak/>
        <w:t>Capital Assistance Program for MWBE Contractors</w:t>
      </w:r>
      <w:r w:rsidRPr="00F45474">
        <w:rPr>
          <w:rFonts w:ascii="Calibri" w:eastAsia="Calibri" w:hAnsi="Calibri" w:cs="Times New Roman"/>
          <w:color w:val="000000" w:themeColor="text1"/>
          <w:sz w:val="24"/>
          <w:szCs w:val="24"/>
        </w:rPr>
        <w:t xml:space="preserve">: </w:t>
      </w:r>
    </w:p>
    <w:p w:rsidR="000C5F55" w:rsidRDefault="000C5F55" w:rsidP="00F45474">
      <w:pPr>
        <w:spacing w:after="10" w:line="240" w:lineRule="auto"/>
        <w:jc w:val="both"/>
        <w:rPr>
          <w:rFonts w:ascii="Calibri" w:eastAsia="Calibri" w:hAnsi="Calibri" w:cs="Times New Roman"/>
          <w:color w:val="000000" w:themeColor="text1"/>
          <w:szCs w:val="24"/>
        </w:rPr>
      </w:pPr>
      <w:r w:rsidRPr="000C5F55">
        <w:rPr>
          <w:rFonts w:ascii="Calibri" w:eastAsia="Calibri" w:hAnsi="Calibri" w:cs="Times New Roman"/>
          <w:color w:val="000000" w:themeColor="text1"/>
          <w:szCs w:val="24"/>
        </w:rPr>
        <w:t>Provides loans to Minority and Women Business Enterprises (MWBE) who have transportation related contracts and are in need of loan capital. Call 212/803-2317 for more information.</w:t>
      </w:r>
    </w:p>
    <w:p w:rsidR="0079709E" w:rsidRPr="000C5F55" w:rsidRDefault="0079709E" w:rsidP="00F45474">
      <w:pPr>
        <w:spacing w:after="10" w:line="240" w:lineRule="auto"/>
        <w:jc w:val="both"/>
        <w:rPr>
          <w:rFonts w:ascii="Calibri" w:eastAsia="Calibri" w:hAnsi="Calibri" w:cs="Times New Roman"/>
          <w:color w:val="000000" w:themeColor="text1"/>
          <w:szCs w:val="24"/>
        </w:rPr>
      </w:pPr>
    </w:p>
    <w:p w:rsidR="000C5F55" w:rsidRPr="00F45474" w:rsidRDefault="000C5F55" w:rsidP="00F45474">
      <w:pPr>
        <w:pStyle w:val="ListParagraph"/>
        <w:numPr>
          <w:ilvl w:val="0"/>
          <w:numId w:val="12"/>
        </w:numPr>
        <w:spacing w:after="10" w:line="240" w:lineRule="auto"/>
        <w:jc w:val="both"/>
        <w:rPr>
          <w:rFonts w:ascii="Calibri" w:eastAsia="Calibri" w:hAnsi="Calibri" w:cs="Times New Roman"/>
          <w:color w:val="000000" w:themeColor="text1"/>
          <w:sz w:val="24"/>
          <w:szCs w:val="24"/>
        </w:rPr>
      </w:pPr>
      <w:r w:rsidRPr="00F45474">
        <w:rPr>
          <w:rFonts w:ascii="Calibri" w:eastAsia="Calibri" w:hAnsi="Calibri" w:cs="Times New Roman"/>
          <w:b/>
          <w:i/>
          <w:color w:val="000000" w:themeColor="text1"/>
          <w:sz w:val="24"/>
          <w:szCs w:val="24"/>
        </w:rPr>
        <w:t>Financing Resources</w:t>
      </w:r>
      <w:r w:rsidRPr="00F45474">
        <w:rPr>
          <w:rFonts w:ascii="Calibri" w:eastAsia="Calibri" w:hAnsi="Calibri" w:cs="Times New Roman"/>
          <w:color w:val="000000" w:themeColor="text1"/>
          <w:sz w:val="24"/>
          <w:szCs w:val="24"/>
        </w:rPr>
        <w:t>:  (</w:t>
      </w:r>
      <w:hyperlink r:id="rId21" w:history="1">
        <w:r w:rsidRPr="00F45474">
          <w:rPr>
            <w:rFonts w:ascii="Calibri" w:eastAsia="Calibri" w:hAnsi="Calibri" w:cs="Times New Roman"/>
            <w:color w:val="0000FF" w:themeColor="hyperlink"/>
            <w:sz w:val="24"/>
            <w:szCs w:val="24"/>
            <w:u w:val="single"/>
          </w:rPr>
          <w:t>www.esd.ny.gov/SmallBusiness/AccessToCapital.html</w:t>
        </w:r>
      </w:hyperlink>
      <w:r w:rsidRPr="00F45474">
        <w:rPr>
          <w:rFonts w:ascii="Calibri" w:eastAsia="Calibri" w:hAnsi="Calibri" w:cs="Times New Roman"/>
          <w:color w:val="000000" w:themeColor="text1"/>
          <w:sz w:val="24"/>
          <w:szCs w:val="24"/>
        </w:rPr>
        <w:t>)</w:t>
      </w:r>
    </w:p>
    <w:p w:rsidR="000C5F55" w:rsidRPr="000C5F55" w:rsidRDefault="000C5F55" w:rsidP="00F45474">
      <w:pPr>
        <w:spacing w:after="10" w:line="240" w:lineRule="auto"/>
        <w:jc w:val="both"/>
        <w:rPr>
          <w:rFonts w:ascii="Calibri" w:eastAsia="Calibri" w:hAnsi="Calibri" w:cs="Times New Roman"/>
          <w:color w:val="000000" w:themeColor="text1"/>
          <w:szCs w:val="24"/>
        </w:rPr>
      </w:pPr>
      <w:r w:rsidRPr="000C5F55">
        <w:rPr>
          <w:rFonts w:ascii="Calibri" w:eastAsia="Calibri" w:hAnsi="Calibri" w:cs="Times New Roman"/>
          <w:color w:val="000000" w:themeColor="text1"/>
          <w:szCs w:val="24"/>
        </w:rPr>
        <w:t>NY Loves Minority and Women Business Enterprise (MWBE) website has information on several financing programs of interest to MWBEs, including:</w:t>
      </w:r>
    </w:p>
    <w:p w:rsidR="000C5F55" w:rsidRPr="00F45474" w:rsidRDefault="000C5F55" w:rsidP="00F45474">
      <w:pPr>
        <w:pStyle w:val="ListParagraph"/>
        <w:numPr>
          <w:ilvl w:val="0"/>
          <w:numId w:val="19"/>
        </w:numPr>
        <w:spacing w:after="10" w:line="240" w:lineRule="auto"/>
        <w:jc w:val="both"/>
        <w:rPr>
          <w:rFonts w:ascii="Calibri" w:eastAsia="Calibri" w:hAnsi="Calibri" w:cs="Times New Roman"/>
          <w:color w:val="000000" w:themeColor="text1"/>
          <w:szCs w:val="24"/>
        </w:rPr>
      </w:pPr>
      <w:r w:rsidRPr="00F45474">
        <w:rPr>
          <w:rFonts w:ascii="Calibri" w:eastAsia="Calibri" w:hAnsi="Calibri" w:cs="Times New Roman"/>
          <w:color w:val="000000" w:themeColor="text1"/>
          <w:szCs w:val="24"/>
        </w:rPr>
        <w:t xml:space="preserve">Public/Non-Profit Financing </w:t>
      </w:r>
    </w:p>
    <w:p w:rsidR="00F45474" w:rsidRPr="00F45474" w:rsidRDefault="000C5F55" w:rsidP="00F45474">
      <w:pPr>
        <w:pStyle w:val="ListParagraph"/>
        <w:numPr>
          <w:ilvl w:val="0"/>
          <w:numId w:val="19"/>
        </w:numPr>
        <w:spacing w:after="10" w:line="240" w:lineRule="auto"/>
        <w:jc w:val="both"/>
        <w:rPr>
          <w:rFonts w:ascii="Calibri" w:eastAsia="Calibri" w:hAnsi="Calibri" w:cs="Times New Roman"/>
          <w:color w:val="000000" w:themeColor="text1"/>
          <w:szCs w:val="24"/>
        </w:rPr>
      </w:pPr>
      <w:r w:rsidRPr="00F45474">
        <w:rPr>
          <w:rFonts w:ascii="Calibri" w:eastAsia="Calibri" w:hAnsi="Calibri" w:cs="Times New Roman"/>
          <w:color w:val="000000" w:themeColor="text1"/>
          <w:szCs w:val="24"/>
        </w:rPr>
        <w:t xml:space="preserve">Investment Companies </w:t>
      </w:r>
    </w:p>
    <w:p w:rsidR="000C5F55" w:rsidRPr="00F45474" w:rsidRDefault="000C5F55" w:rsidP="00F45474">
      <w:pPr>
        <w:pStyle w:val="ListParagraph"/>
        <w:numPr>
          <w:ilvl w:val="0"/>
          <w:numId w:val="19"/>
        </w:numPr>
        <w:spacing w:after="10" w:line="240" w:lineRule="auto"/>
        <w:jc w:val="both"/>
        <w:rPr>
          <w:rFonts w:ascii="Calibri" w:eastAsia="Calibri" w:hAnsi="Calibri" w:cs="Times New Roman"/>
          <w:color w:val="000000" w:themeColor="text1"/>
          <w:szCs w:val="24"/>
        </w:rPr>
      </w:pPr>
      <w:r w:rsidRPr="00F45474">
        <w:rPr>
          <w:rFonts w:ascii="Calibri" w:eastAsia="Calibri" w:hAnsi="Calibri" w:cs="Times New Roman"/>
          <w:color w:val="000000" w:themeColor="text1"/>
          <w:szCs w:val="24"/>
        </w:rPr>
        <w:t xml:space="preserve">Bonding </w:t>
      </w:r>
    </w:p>
    <w:p w:rsidR="0079709E" w:rsidRPr="000C5F55" w:rsidRDefault="0079709E" w:rsidP="00F45474">
      <w:pPr>
        <w:spacing w:after="10" w:line="240" w:lineRule="auto"/>
        <w:jc w:val="both"/>
        <w:rPr>
          <w:rFonts w:ascii="Calibri" w:eastAsia="Calibri" w:hAnsi="Calibri" w:cs="Times New Roman"/>
          <w:color w:val="000000" w:themeColor="text1"/>
          <w:szCs w:val="24"/>
        </w:rPr>
      </w:pPr>
    </w:p>
    <w:p w:rsidR="000C5F55" w:rsidRPr="00F45474" w:rsidRDefault="000C5F55" w:rsidP="00F45474">
      <w:pPr>
        <w:pStyle w:val="ListParagraph"/>
        <w:numPr>
          <w:ilvl w:val="0"/>
          <w:numId w:val="12"/>
        </w:numPr>
        <w:spacing w:after="10" w:line="240" w:lineRule="auto"/>
        <w:jc w:val="both"/>
        <w:rPr>
          <w:rFonts w:ascii="Calibri" w:eastAsia="Calibri" w:hAnsi="Calibri" w:cs="Times New Roman"/>
          <w:color w:val="000000" w:themeColor="text1"/>
          <w:sz w:val="24"/>
          <w:szCs w:val="24"/>
        </w:rPr>
      </w:pPr>
      <w:r w:rsidRPr="00F45474">
        <w:rPr>
          <w:rFonts w:ascii="Calibri" w:eastAsia="Calibri" w:hAnsi="Calibri" w:cs="Times New Roman"/>
          <w:b/>
          <w:i/>
          <w:color w:val="000000" w:themeColor="text1"/>
          <w:sz w:val="24"/>
          <w:szCs w:val="24"/>
        </w:rPr>
        <w:t>Sel</w:t>
      </w:r>
      <w:r w:rsidR="00B039FA" w:rsidRPr="00F45474">
        <w:rPr>
          <w:rFonts w:ascii="Calibri" w:eastAsia="Calibri" w:hAnsi="Calibri" w:cs="Times New Roman"/>
          <w:b/>
          <w:i/>
          <w:color w:val="000000" w:themeColor="text1"/>
          <w:sz w:val="24"/>
          <w:szCs w:val="24"/>
        </w:rPr>
        <w:t>f-Employment Program</w:t>
      </w:r>
      <w:r w:rsidR="00B039FA" w:rsidRPr="00F45474">
        <w:rPr>
          <w:rFonts w:ascii="Calibri" w:eastAsia="Calibri" w:hAnsi="Calibri" w:cs="Times New Roman"/>
          <w:color w:val="000000" w:themeColor="text1"/>
          <w:sz w:val="24"/>
          <w:szCs w:val="24"/>
        </w:rPr>
        <w:t xml:space="preserve">: call </w:t>
      </w:r>
      <w:r w:rsidR="00B039FA" w:rsidRPr="00F45474">
        <w:rPr>
          <w:rFonts w:ascii="Calibri" w:eastAsia="Calibri" w:hAnsi="Calibri" w:cs="Times New Roman"/>
          <w:b/>
          <w:color w:val="000000" w:themeColor="text1"/>
          <w:sz w:val="24"/>
          <w:szCs w:val="24"/>
        </w:rPr>
        <w:t>518-474-7807</w:t>
      </w:r>
    </w:p>
    <w:p w:rsidR="00F45474" w:rsidRDefault="000C5F55" w:rsidP="00F45474">
      <w:pPr>
        <w:spacing w:after="10" w:line="240" w:lineRule="auto"/>
        <w:ind w:firstLine="360"/>
        <w:jc w:val="both"/>
        <w:rPr>
          <w:rFonts w:ascii="Calibri" w:eastAsia="Calibri" w:hAnsi="Calibri" w:cs="Times New Roman"/>
          <w:color w:val="000000" w:themeColor="text1"/>
          <w:szCs w:val="24"/>
        </w:rPr>
      </w:pPr>
      <w:r w:rsidRPr="000C5F55">
        <w:rPr>
          <w:rFonts w:ascii="Calibri" w:eastAsia="Calibri" w:hAnsi="Calibri" w:cs="Times New Roman"/>
          <w:color w:val="000000" w:themeColor="text1"/>
          <w:szCs w:val="24"/>
        </w:rPr>
        <w:t xml:space="preserve">Consultation and financial support for legally blind individuals who wish to start their own small business. All candidates must be referred through the Commission for the Blind and Visually Handicapped Vocational Rehabilitation Program. Contact </w:t>
      </w:r>
      <w:hyperlink r:id="rId22" w:history="1">
        <w:r w:rsidR="00B039FA" w:rsidRPr="00722B76">
          <w:rPr>
            <w:rStyle w:val="Hyperlink"/>
            <w:rFonts w:ascii="Calibri" w:eastAsia="Calibri" w:hAnsi="Calibri" w:cs="Times New Roman"/>
            <w:szCs w:val="24"/>
          </w:rPr>
          <w:t>Sharon.Flom@ocfs.state.ny.us</w:t>
        </w:r>
      </w:hyperlink>
    </w:p>
    <w:p w:rsidR="00F45474" w:rsidRPr="00F45474" w:rsidRDefault="00F45474" w:rsidP="00F45474">
      <w:pPr>
        <w:pStyle w:val="ListParagraph"/>
        <w:spacing w:after="10" w:line="240" w:lineRule="auto"/>
        <w:jc w:val="both"/>
        <w:rPr>
          <w:rFonts w:ascii="Calibri" w:eastAsia="Calibri" w:hAnsi="Calibri" w:cs="Times New Roman"/>
          <w:color w:val="000000" w:themeColor="text1"/>
          <w:szCs w:val="24"/>
        </w:rPr>
      </w:pPr>
    </w:p>
    <w:p w:rsidR="00B039FA" w:rsidRPr="00F45474" w:rsidRDefault="00B039FA" w:rsidP="00F45474">
      <w:pPr>
        <w:pStyle w:val="ListParagraph"/>
        <w:numPr>
          <w:ilvl w:val="0"/>
          <w:numId w:val="12"/>
        </w:numPr>
        <w:spacing w:after="10" w:line="240" w:lineRule="auto"/>
        <w:jc w:val="both"/>
        <w:rPr>
          <w:rFonts w:ascii="Calibri" w:eastAsia="Calibri" w:hAnsi="Calibri" w:cs="Times New Roman"/>
          <w:color w:val="000000" w:themeColor="text1"/>
          <w:szCs w:val="24"/>
        </w:rPr>
      </w:pPr>
      <w:r w:rsidRPr="00F45474">
        <w:rPr>
          <w:rFonts w:ascii="Calibri" w:eastAsia="Calibri" w:hAnsi="Calibri" w:cs="Times New Roman"/>
          <w:b/>
          <w:i/>
          <w:color w:val="000000" w:themeColor="text1"/>
          <w:sz w:val="24"/>
          <w:szCs w:val="24"/>
        </w:rPr>
        <w:t>OGS Centralized Contracts</w:t>
      </w:r>
      <w:r w:rsidRPr="00F45474">
        <w:rPr>
          <w:rFonts w:ascii="Calibri" w:eastAsia="Calibri" w:hAnsi="Calibri" w:cs="Times New Roman"/>
          <w:color w:val="000000" w:themeColor="text1"/>
          <w:szCs w:val="24"/>
        </w:rPr>
        <w:t xml:space="preserve">: </w:t>
      </w:r>
      <w:hyperlink r:id="rId23" w:history="1">
        <w:r w:rsidRPr="00F45474">
          <w:rPr>
            <w:rStyle w:val="Hyperlink"/>
            <w:rFonts w:ascii="Calibri" w:eastAsia="Calibri" w:hAnsi="Calibri" w:cs="Times New Roman"/>
            <w:szCs w:val="24"/>
          </w:rPr>
          <w:t>https://nyspro.ogs.ny.gov/</w:t>
        </w:r>
      </w:hyperlink>
      <w:r w:rsidRPr="00F45474">
        <w:rPr>
          <w:rFonts w:ascii="Calibri" w:eastAsia="Calibri" w:hAnsi="Calibri" w:cs="Times New Roman"/>
          <w:color w:val="000000" w:themeColor="text1"/>
          <w:szCs w:val="24"/>
        </w:rPr>
        <w:t xml:space="preserve"> </w:t>
      </w:r>
    </w:p>
    <w:p w:rsidR="00B039FA" w:rsidRPr="009A4D5F" w:rsidRDefault="00B039FA" w:rsidP="00F45474">
      <w:pPr>
        <w:spacing w:after="10" w:line="240" w:lineRule="auto"/>
        <w:ind w:left="360"/>
        <w:jc w:val="both"/>
        <w:rPr>
          <w:rFonts w:ascii="Calibri" w:eastAsia="Calibri" w:hAnsi="Calibri" w:cs="Times New Roman"/>
          <w:color w:val="000000" w:themeColor="text1"/>
          <w:szCs w:val="24"/>
        </w:rPr>
      </w:pPr>
      <w:r w:rsidRPr="009A4D5F">
        <w:rPr>
          <w:rFonts w:ascii="Calibri" w:eastAsia="Calibri" w:hAnsi="Calibri" w:cs="Times New Roman"/>
          <w:color w:val="000000" w:themeColor="text1"/>
          <w:szCs w:val="24"/>
        </w:rPr>
        <w:t xml:space="preserve">NYS centralized procurement office establishes and manages over nearly 1,500 contracts for commodities, services and technology needed by NYS government entities. Vendors can participate as manufacturers, authorized resellers, dealers, distributors or agents. </w:t>
      </w:r>
    </w:p>
    <w:p w:rsidR="009A4D5F" w:rsidRDefault="009A4D5F" w:rsidP="00F45474">
      <w:pPr>
        <w:pStyle w:val="ListParagraph"/>
        <w:spacing w:after="10" w:line="240" w:lineRule="auto"/>
        <w:jc w:val="both"/>
        <w:rPr>
          <w:rFonts w:ascii="Calibri" w:eastAsia="Calibri" w:hAnsi="Calibri" w:cs="Times New Roman"/>
          <w:color w:val="000000" w:themeColor="text1"/>
          <w:szCs w:val="24"/>
        </w:rPr>
      </w:pPr>
    </w:p>
    <w:p w:rsidR="00B039FA" w:rsidRPr="00F45474" w:rsidRDefault="00B039FA" w:rsidP="00F45474">
      <w:pPr>
        <w:pStyle w:val="ListParagraph"/>
        <w:numPr>
          <w:ilvl w:val="0"/>
          <w:numId w:val="12"/>
        </w:numPr>
        <w:spacing w:after="10" w:line="240" w:lineRule="auto"/>
        <w:jc w:val="both"/>
        <w:rPr>
          <w:rFonts w:ascii="Calibri" w:eastAsia="Calibri" w:hAnsi="Calibri" w:cs="Times New Roman"/>
          <w:color w:val="000000" w:themeColor="text1"/>
          <w:szCs w:val="24"/>
        </w:rPr>
      </w:pPr>
      <w:r w:rsidRPr="00F45474">
        <w:rPr>
          <w:rFonts w:ascii="Calibri" w:eastAsia="Calibri" w:hAnsi="Calibri" w:cs="Times New Roman"/>
          <w:b/>
          <w:i/>
          <w:color w:val="000000" w:themeColor="text1"/>
          <w:sz w:val="24"/>
          <w:szCs w:val="24"/>
        </w:rPr>
        <w:t>NYS Office of General Services (OGS) – The Empire State Newsletter</w:t>
      </w:r>
      <w:r w:rsidRPr="00F45474">
        <w:rPr>
          <w:rFonts w:ascii="Calibri" w:eastAsia="Calibri" w:hAnsi="Calibri" w:cs="Times New Roman"/>
          <w:color w:val="000000" w:themeColor="text1"/>
          <w:szCs w:val="24"/>
        </w:rPr>
        <w:t xml:space="preserve">: </w:t>
      </w:r>
      <w:hyperlink r:id="rId24" w:history="1">
        <w:r w:rsidRPr="00F45474">
          <w:rPr>
            <w:rStyle w:val="Hyperlink"/>
            <w:rFonts w:ascii="Calibri" w:eastAsia="Calibri" w:hAnsi="Calibri" w:cs="Times New Roman"/>
            <w:szCs w:val="24"/>
          </w:rPr>
          <w:t>http://ogs.ny.gov/</w:t>
        </w:r>
      </w:hyperlink>
    </w:p>
    <w:p w:rsidR="0079709E" w:rsidRDefault="00B039FA" w:rsidP="00F45474">
      <w:pPr>
        <w:spacing w:after="10" w:line="240" w:lineRule="auto"/>
        <w:ind w:left="360"/>
        <w:jc w:val="both"/>
        <w:rPr>
          <w:rFonts w:ascii="Calibri" w:eastAsia="Calibri" w:hAnsi="Calibri" w:cs="Times New Roman"/>
          <w:color w:val="000000" w:themeColor="text1"/>
          <w:szCs w:val="24"/>
        </w:rPr>
      </w:pPr>
      <w:r w:rsidRPr="009A4D5F">
        <w:rPr>
          <w:rFonts w:ascii="Calibri" w:eastAsia="Calibri" w:hAnsi="Calibri" w:cs="Times New Roman"/>
          <w:color w:val="000000" w:themeColor="text1"/>
          <w:szCs w:val="24"/>
        </w:rPr>
        <w:t>OGS maintains a separate online public notification system, known as the Empire State Builder Newsletter, for posting information on all OGS construction and consultant bid opportunities.  The newsletter provides current information on construction and consulting contract opportunities, the ability to order bid documents online, and emergency contracting information.</w:t>
      </w:r>
    </w:p>
    <w:p w:rsidR="009A4D5F" w:rsidRDefault="009A4D5F" w:rsidP="00F45474">
      <w:pPr>
        <w:spacing w:after="10" w:line="240" w:lineRule="auto"/>
        <w:ind w:left="360"/>
        <w:jc w:val="both"/>
        <w:rPr>
          <w:rFonts w:ascii="Calibri" w:eastAsia="Calibri" w:hAnsi="Calibri" w:cs="Times New Roman"/>
          <w:color w:val="000000" w:themeColor="text1"/>
          <w:szCs w:val="24"/>
        </w:rPr>
      </w:pPr>
    </w:p>
    <w:p w:rsidR="009A4D5F" w:rsidRPr="00F45474" w:rsidRDefault="009A4D5F" w:rsidP="00F45474">
      <w:pPr>
        <w:pStyle w:val="ListParagraph"/>
        <w:numPr>
          <w:ilvl w:val="0"/>
          <w:numId w:val="12"/>
        </w:numPr>
        <w:spacing w:after="10" w:line="240" w:lineRule="auto"/>
        <w:jc w:val="both"/>
        <w:rPr>
          <w:rFonts w:ascii="Calibri" w:eastAsia="Calibri" w:hAnsi="Calibri" w:cs="Times New Roman"/>
          <w:color w:val="000000" w:themeColor="text1"/>
          <w:szCs w:val="24"/>
        </w:rPr>
      </w:pPr>
      <w:r w:rsidRPr="00F45474">
        <w:rPr>
          <w:rFonts w:ascii="Calibri" w:eastAsia="Calibri" w:hAnsi="Calibri" w:cs="Times New Roman"/>
          <w:b/>
          <w:i/>
          <w:color w:val="000000" w:themeColor="text1"/>
          <w:sz w:val="24"/>
          <w:szCs w:val="24"/>
        </w:rPr>
        <w:t>City of Buffalo Vendors Bidders List</w:t>
      </w:r>
      <w:r w:rsidRPr="00F45474">
        <w:rPr>
          <w:rFonts w:ascii="Calibri" w:eastAsia="Calibri" w:hAnsi="Calibri" w:cs="Times New Roman"/>
          <w:color w:val="000000" w:themeColor="text1"/>
          <w:szCs w:val="24"/>
        </w:rPr>
        <w:t xml:space="preserve">: </w:t>
      </w:r>
      <w:hyperlink r:id="rId25" w:history="1">
        <w:r w:rsidRPr="00F45474">
          <w:rPr>
            <w:rStyle w:val="Hyperlink"/>
            <w:rFonts w:ascii="Calibri" w:eastAsia="Calibri" w:hAnsi="Calibri" w:cs="Times New Roman"/>
            <w:szCs w:val="24"/>
          </w:rPr>
          <w:t>https://www.ci.buffalo.ny.us</w:t>
        </w:r>
      </w:hyperlink>
      <w:r w:rsidRPr="00F45474">
        <w:rPr>
          <w:rFonts w:ascii="Calibri" w:eastAsia="Calibri" w:hAnsi="Calibri" w:cs="Times New Roman"/>
          <w:color w:val="000000" w:themeColor="text1"/>
          <w:szCs w:val="24"/>
        </w:rPr>
        <w:t xml:space="preserve"> </w:t>
      </w:r>
    </w:p>
    <w:p w:rsidR="009A4D5F" w:rsidRDefault="009A4D5F" w:rsidP="00F45474">
      <w:pPr>
        <w:spacing w:after="10" w:line="240" w:lineRule="auto"/>
        <w:ind w:left="360"/>
        <w:jc w:val="both"/>
        <w:rPr>
          <w:rFonts w:ascii="Calibri" w:eastAsia="Calibri" w:hAnsi="Calibri" w:cs="Times New Roman"/>
          <w:color w:val="000000" w:themeColor="text1"/>
          <w:szCs w:val="24"/>
        </w:rPr>
      </w:pPr>
      <w:r w:rsidRPr="009A4D5F">
        <w:rPr>
          <w:rFonts w:ascii="Calibri" w:eastAsia="Calibri" w:hAnsi="Calibri" w:cs="Times New Roman"/>
          <w:color w:val="000000" w:themeColor="text1"/>
          <w:szCs w:val="24"/>
        </w:rPr>
        <w:t>The Division of Purchase is the City of Buffalo's central purchasing agent for supplies, materials, equipment, insurance and contracts for service. Purchasing secures goods and services from the lowest responsible bidder on the basis of price, specifications, product evaluation, and delivery. Purchasing is a unit of the City of Buffalo's Department of Administration, Finance, Policy and Urban Affairs</w:t>
      </w:r>
    </w:p>
    <w:p w:rsidR="009A4D5F" w:rsidRDefault="009A4D5F" w:rsidP="00F45474">
      <w:pPr>
        <w:spacing w:after="10" w:line="240" w:lineRule="auto"/>
        <w:ind w:left="360"/>
        <w:jc w:val="both"/>
        <w:rPr>
          <w:rFonts w:ascii="Calibri" w:eastAsia="Calibri" w:hAnsi="Calibri" w:cs="Times New Roman"/>
          <w:color w:val="000000" w:themeColor="text1"/>
          <w:szCs w:val="24"/>
        </w:rPr>
      </w:pPr>
    </w:p>
    <w:p w:rsidR="009A4D5F" w:rsidRPr="00F45474" w:rsidRDefault="009A4D5F" w:rsidP="00F45474">
      <w:pPr>
        <w:pStyle w:val="ListParagraph"/>
        <w:numPr>
          <w:ilvl w:val="0"/>
          <w:numId w:val="12"/>
        </w:numPr>
        <w:spacing w:after="10" w:line="240" w:lineRule="auto"/>
        <w:jc w:val="both"/>
        <w:rPr>
          <w:rFonts w:ascii="Calibri" w:eastAsia="Calibri" w:hAnsi="Calibri" w:cs="Times New Roman"/>
          <w:color w:val="000000" w:themeColor="text1"/>
          <w:szCs w:val="24"/>
        </w:rPr>
      </w:pPr>
      <w:r w:rsidRPr="00F45474">
        <w:rPr>
          <w:rFonts w:ascii="Calibri" w:eastAsia="Calibri" w:hAnsi="Calibri" w:cs="Times New Roman"/>
          <w:b/>
          <w:i/>
          <w:color w:val="000000" w:themeColor="text1"/>
          <w:sz w:val="24"/>
          <w:szCs w:val="24"/>
        </w:rPr>
        <w:t>Erie County Vendors Bidders List</w:t>
      </w:r>
      <w:r w:rsidRPr="00F45474">
        <w:rPr>
          <w:rFonts w:ascii="Calibri" w:eastAsia="Calibri" w:hAnsi="Calibri" w:cs="Times New Roman"/>
          <w:color w:val="000000" w:themeColor="text1"/>
          <w:szCs w:val="24"/>
        </w:rPr>
        <w:t xml:space="preserve">: </w:t>
      </w:r>
      <w:hyperlink r:id="rId26" w:history="1">
        <w:r w:rsidRPr="00F45474">
          <w:rPr>
            <w:rStyle w:val="Hyperlink"/>
            <w:rFonts w:ascii="Calibri" w:eastAsia="Calibri" w:hAnsi="Calibri" w:cs="Times New Roman"/>
            <w:szCs w:val="24"/>
          </w:rPr>
          <w:t>http://www2.erie.gov/purchasing/</w:t>
        </w:r>
      </w:hyperlink>
      <w:r w:rsidRPr="00F45474">
        <w:rPr>
          <w:rFonts w:ascii="Calibri" w:eastAsia="Calibri" w:hAnsi="Calibri" w:cs="Times New Roman"/>
          <w:color w:val="000000" w:themeColor="text1"/>
          <w:szCs w:val="24"/>
        </w:rPr>
        <w:t xml:space="preserve"> </w:t>
      </w:r>
    </w:p>
    <w:p w:rsidR="009A4D5F" w:rsidRDefault="009A4D5F" w:rsidP="00F45474">
      <w:pPr>
        <w:spacing w:after="10" w:line="240" w:lineRule="auto"/>
        <w:ind w:left="360"/>
        <w:jc w:val="both"/>
        <w:rPr>
          <w:rFonts w:ascii="Calibri" w:eastAsia="Calibri" w:hAnsi="Calibri" w:cs="Times New Roman"/>
          <w:color w:val="000000" w:themeColor="text1"/>
          <w:szCs w:val="24"/>
        </w:rPr>
      </w:pPr>
      <w:r w:rsidRPr="009A4D5F">
        <w:rPr>
          <w:rFonts w:ascii="Calibri" w:eastAsia="Calibri" w:hAnsi="Calibri" w:cs="Times New Roman"/>
          <w:color w:val="000000" w:themeColor="text1"/>
          <w:szCs w:val="24"/>
        </w:rPr>
        <w:t>The Division of Purchase is the County's central purchasing agent for supplies, materials, equipment, insurance and contracts for service. Purchasing secures goods and services from the lowest responsible bidder on the basis of price, specifications, product evaluation, and delivery.</w:t>
      </w:r>
    </w:p>
    <w:p w:rsidR="009A4D5F" w:rsidRDefault="009A4D5F" w:rsidP="00F45474">
      <w:pPr>
        <w:spacing w:after="10" w:line="240" w:lineRule="auto"/>
        <w:ind w:left="360"/>
        <w:jc w:val="both"/>
        <w:rPr>
          <w:rFonts w:ascii="Calibri" w:eastAsia="Calibri" w:hAnsi="Calibri" w:cs="Times New Roman"/>
          <w:color w:val="000000" w:themeColor="text1"/>
          <w:szCs w:val="24"/>
        </w:rPr>
      </w:pPr>
    </w:p>
    <w:p w:rsidR="009A4D5F" w:rsidRPr="00F45474" w:rsidRDefault="009A4D5F" w:rsidP="00F45474">
      <w:pPr>
        <w:pStyle w:val="ListParagraph"/>
        <w:numPr>
          <w:ilvl w:val="0"/>
          <w:numId w:val="12"/>
        </w:numPr>
        <w:spacing w:after="10" w:line="240" w:lineRule="auto"/>
        <w:jc w:val="both"/>
        <w:rPr>
          <w:rFonts w:ascii="Calibri" w:eastAsia="Calibri" w:hAnsi="Calibri" w:cs="Times New Roman"/>
          <w:color w:val="000000" w:themeColor="text1"/>
          <w:szCs w:val="24"/>
        </w:rPr>
      </w:pPr>
      <w:r w:rsidRPr="00F45474">
        <w:rPr>
          <w:rFonts w:ascii="Calibri" w:eastAsia="Calibri" w:hAnsi="Calibri" w:cs="Times New Roman"/>
          <w:b/>
          <w:i/>
          <w:color w:val="000000" w:themeColor="text1"/>
          <w:sz w:val="24"/>
          <w:szCs w:val="24"/>
        </w:rPr>
        <w:t>PathStone Enterprises Float Loan Program</w:t>
      </w:r>
      <w:r w:rsidRPr="00F45474">
        <w:rPr>
          <w:rFonts w:ascii="Calibri" w:eastAsia="Calibri" w:hAnsi="Calibri" w:cs="Times New Roman"/>
          <w:color w:val="000000" w:themeColor="text1"/>
          <w:szCs w:val="24"/>
        </w:rPr>
        <w:t xml:space="preserve">: </w:t>
      </w:r>
      <w:hyperlink r:id="rId27" w:history="1">
        <w:r w:rsidRPr="00F45474">
          <w:rPr>
            <w:rStyle w:val="Hyperlink"/>
            <w:rFonts w:ascii="Calibri" w:eastAsia="Calibri" w:hAnsi="Calibri" w:cs="Times New Roman"/>
            <w:szCs w:val="24"/>
          </w:rPr>
          <w:t>http://www.pseci.org/</w:t>
        </w:r>
      </w:hyperlink>
      <w:r w:rsidRPr="00F45474">
        <w:rPr>
          <w:rFonts w:ascii="Calibri" w:eastAsia="Calibri" w:hAnsi="Calibri" w:cs="Times New Roman"/>
          <w:color w:val="000000" w:themeColor="text1"/>
          <w:szCs w:val="24"/>
        </w:rPr>
        <w:t xml:space="preserve"> </w:t>
      </w:r>
    </w:p>
    <w:p w:rsidR="004F1119" w:rsidRDefault="009A4D5F" w:rsidP="00F45474">
      <w:pPr>
        <w:spacing w:after="10" w:line="240" w:lineRule="auto"/>
        <w:ind w:left="360"/>
        <w:jc w:val="both"/>
        <w:rPr>
          <w:rFonts w:ascii="Calibri" w:eastAsia="Calibri" w:hAnsi="Calibri" w:cs="Times New Roman"/>
          <w:color w:val="000000" w:themeColor="text1"/>
          <w:szCs w:val="24"/>
        </w:rPr>
      </w:pPr>
      <w:r>
        <w:rPr>
          <w:rFonts w:ascii="Calibri" w:eastAsia="Calibri" w:hAnsi="Calibri" w:cs="Times New Roman"/>
          <w:color w:val="000000" w:themeColor="text1"/>
          <w:szCs w:val="24"/>
        </w:rPr>
        <w:lastRenderedPageBreak/>
        <w:t xml:space="preserve">The PathStone Enterprise Center, Inc. is a non-profit, 501 (c)(3) regional community development corporation organized in 1997 and certified as a community development financial institution (CDFI) in 1998. The Enterprise Center provides fixed-rate financing, slightly above market interest rates to manufacturing, wholesale, retail and service businesses in Upstate, New York. </w:t>
      </w:r>
    </w:p>
    <w:p w:rsidR="009A4D5F" w:rsidRPr="009A4D5F" w:rsidRDefault="004F1119" w:rsidP="00F45474">
      <w:pPr>
        <w:spacing w:after="10" w:line="240" w:lineRule="auto"/>
        <w:ind w:left="360"/>
        <w:jc w:val="both"/>
        <w:rPr>
          <w:rFonts w:ascii="Calibri" w:eastAsia="Calibri" w:hAnsi="Calibri" w:cs="Times New Roman"/>
          <w:color w:val="000000" w:themeColor="text1"/>
          <w:szCs w:val="24"/>
        </w:rPr>
      </w:pPr>
      <w:r w:rsidRPr="004F1119">
        <w:rPr>
          <w:rFonts w:ascii="Calibri" w:eastAsia="Calibri" w:hAnsi="Calibri" w:cs="Times New Roman"/>
          <w:b/>
          <w:i/>
          <w:color w:val="000000" w:themeColor="text1"/>
          <w:szCs w:val="24"/>
        </w:rPr>
        <w:t>Contact:</w:t>
      </w:r>
      <w:r>
        <w:rPr>
          <w:rFonts w:ascii="Calibri" w:eastAsia="Calibri" w:hAnsi="Calibri" w:cs="Times New Roman"/>
          <w:color w:val="000000" w:themeColor="text1"/>
          <w:szCs w:val="24"/>
        </w:rPr>
        <w:t xml:space="preserve"> Jonathan Ling at </w:t>
      </w:r>
      <w:hyperlink r:id="rId28" w:history="1">
        <w:r w:rsidRPr="003726D6">
          <w:rPr>
            <w:rStyle w:val="Hyperlink"/>
            <w:rFonts w:ascii="Calibri" w:eastAsia="Calibri" w:hAnsi="Calibri" w:cs="Times New Roman"/>
            <w:szCs w:val="24"/>
          </w:rPr>
          <w:t>jling@pathstone.org</w:t>
        </w:r>
      </w:hyperlink>
      <w:r>
        <w:rPr>
          <w:rFonts w:ascii="Calibri" w:eastAsia="Calibri" w:hAnsi="Calibri" w:cs="Times New Roman"/>
          <w:color w:val="000000" w:themeColor="text1"/>
          <w:szCs w:val="24"/>
        </w:rPr>
        <w:t xml:space="preserve"> or via telephone at- </w:t>
      </w:r>
      <w:r w:rsidRPr="004F1119">
        <w:rPr>
          <w:rFonts w:ascii="Calibri" w:eastAsia="Calibri" w:hAnsi="Calibri" w:cs="Times New Roman"/>
          <w:b/>
          <w:i/>
          <w:color w:val="000000" w:themeColor="text1"/>
          <w:szCs w:val="24"/>
        </w:rPr>
        <w:t>(716) 436-2560</w:t>
      </w:r>
    </w:p>
    <w:p w:rsidR="0079709E" w:rsidRDefault="0079709E" w:rsidP="00F45474">
      <w:pPr>
        <w:spacing w:after="10" w:line="240" w:lineRule="auto"/>
        <w:jc w:val="both"/>
        <w:rPr>
          <w:rFonts w:ascii="Calibri" w:eastAsia="Calibri" w:hAnsi="Calibri" w:cs="Times New Roman"/>
          <w:b/>
          <w:color w:val="000000" w:themeColor="text1"/>
          <w:sz w:val="24"/>
          <w:szCs w:val="24"/>
        </w:rPr>
      </w:pPr>
    </w:p>
    <w:p w:rsidR="00F45474" w:rsidRDefault="00F45474" w:rsidP="00F45474">
      <w:pPr>
        <w:spacing w:after="10" w:line="240" w:lineRule="auto"/>
        <w:jc w:val="both"/>
        <w:rPr>
          <w:rFonts w:ascii="Calibri" w:eastAsia="Calibri" w:hAnsi="Calibri" w:cs="Times New Roman"/>
          <w:b/>
          <w:color w:val="000000" w:themeColor="text1"/>
          <w:sz w:val="24"/>
          <w:szCs w:val="24"/>
        </w:rPr>
      </w:pPr>
    </w:p>
    <w:p w:rsidR="00F45474" w:rsidRDefault="00F45474" w:rsidP="00F45474">
      <w:pPr>
        <w:spacing w:after="10" w:line="240" w:lineRule="auto"/>
        <w:jc w:val="both"/>
        <w:rPr>
          <w:rFonts w:ascii="Calibri" w:eastAsia="Calibri" w:hAnsi="Calibri" w:cs="Times New Roman"/>
          <w:b/>
          <w:color w:val="000000" w:themeColor="text1"/>
          <w:sz w:val="24"/>
          <w:szCs w:val="24"/>
        </w:rPr>
      </w:pPr>
    </w:p>
    <w:p w:rsidR="00F45474" w:rsidRDefault="00F45474" w:rsidP="00F45474">
      <w:pPr>
        <w:spacing w:after="10" w:line="240" w:lineRule="auto"/>
        <w:jc w:val="both"/>
        <w:rPr>
          <w:rFonts w:ascii="Calibri" w:eastAsia="Calibri" w:hAnsi="Calibri" w:cs="Times New Roman"/>
          <w:b/>
          <w:color w:val="000000" w:themeColor="text1"/>
          <w:sz w:val="24"/>
          <w:szCs w:val="24"/>
        </w:rPr>
      </w:pPr>
    </w:p>
    <w:p w:rsidR="00F45474" w:rsidRDefault="00F45474" w:rsidP="00F45474">
      <w:pPr>
        <w:spacing w:after="10" w:line="240" w:lineRule="auto"/>
        <w:jc w:val="both"/>
        <w:rPr>
          <w:rFonts w:ascii="Calibri" w:eastAsia="Calibri" w:hAnsi="Calibri" w:cs="Times New Roman"/>
          <w:b/>
          <w:color w:val="000000" w:themeColor="text1"/>
          <w:sz w:val="24"/>
          <w:szCs w:val="24"/>
        </w:rPr>
      </w:pPr>
    </w:p>
    <w:p w:rsidR="00F45474" w:rsidRDefault="00F45474" w:rsidP="00F45474">
      <w:pPr>
        <w:spacing w:after="10" w:line="240" w:lineRule="auto"/>
        <w:jc w:val="both"/>
        <w:rPr>
          <w:rFonts w:ascii="Calibri" w:eastAsia="Calibri" w:hAnsi="Calibri" w:cs="Times New Roman"/>
          <w:b/>
          <w:color w:val="000000" w:themeColor="text1"/>
          <w:sz w:val="24"/>
          <w:szCs w:val="24"/>
        </w:rPr>
      </w:pPr>
    </w:p>
    <w:p w:rsidR="000C5F55" w:rsidRPr="000C5F55" w:rsidRDefault="000C5F55" w:rsidP="00F45474">
      <w:pPr>
        <w:spacing w:after="10" w:line="240" w:lineRule="auto"/>
        <w:jc w:val="both"/>
        <w:rPr>
          <w:rFonts w:ascii="Calibri" w:eastAsia="Calibri" w:hAnsi="Calibri" w:cs="Times New Roman"/>
          <w:b/>
          <w:color w:val="000000" w:themeColor="text1"/>
          <w:sz w:val="24"/>
          <w:szCs w:val="24"/>
        </w:rPr>
      </w:pPr>
      <w:r w:rsidRPr="000C5F55">
        <w:rPr>
          <w:rFonts w:ascii="Calibri" w:eastAsia="Calibri" w:hAnsi="Calibri" w:cs="Times New Roman"/>
          <w:b/>
          <w:color w:val="000000" w:themeColor="text1"/>
          <w:sz w:val="24"/>
          <w:szCs w:val="24"/>
        </w:rPr>
        <w:t>The following participating lenders provide loan coverage across New York State:</w:t>
      </w:r>
    </w:p>
    <w:p w:rsidR="000C5F55" w:rsidRPr="000C5F55" w:rsidRDefault="000C5F55" w:rsidP="00F45474">
      <w:pPr>
        <w:spacing w:after="10" w:line="240" w:lineRule="auto"/>
        <w:jc w:val="both"/>
        <w:rPr>
          <w:rFonts w:ascii="Calibri" w:eastAsia="Calibri" w:hAnsi="Calibri" w:cs="Times New Roman"/>
          <w:color w:val="000000" w:themeColor="text1"/>
          <w:szCs w:val="24"/>
        </w:rPr>
      </w:pPr>
      <w:r w:rsidRPr="000C5F55">
        <w:rPr>
          <w:rFonts w:ascii="Calibri" w:eastAsia="Calibri" w:hAnsi="Calibri" w:cs="Times New Roman"/>
          <w:color w:val="000000" w:themeColor="text1"/>
          <w:szCs w:val="24"/>
        </w:rPr>
        <w:t xml:space="preserve"> </w:t>
      </w:r>
    </w:p>
    <w:p w:rsidR="000C5F55" w:rsidRPr="000C5F55" w:rsidRDefault="000C5F55" w:rsidP="00F45474">
      <w:pPr>
        <w:numPr>
          <w:ilvl w:val="0"/>
          <w:numId w:val="13"/>
        </w:numPr>
        <w:spacing w:after="10" w:line="240" w:lineRule="auto"/>
        <w:jc w:val="both"/>
        <w:rPr>
          <w:rFonts w:ascii="Calibri" w:eastAsia="Calibri" w:hAnsi="Calibri" w:cs="Times New Roman"/>
          <w:color w:val="000000" w:themeColor="text1"/>
          <w:sz w:val="21"/>
          <w:szCs w:val="21"/>
        </w:rPr>
      </w:pPr>
      <w:r w:rsidRPr="005368AF">
        <w:rPr>
          <w:rFonts w:ascii="Calibri" w:eastAsia="Calibri" w:hAnsi="Calibri" w:cs="Times New Roman"/>
          <w:i/>
          <w:color w:val="000000" w:themeColor="text1"/>
          <w:sz w:val="21"/>
          <w:szCs w:val="21"/>
        </w:rPr>
        <w:t>New York Business Development Corp (NYBDC)</w:t>
      </w:r>
      <w:r w:rsidRPr="000C5F55">
        <w:rPr>
          <w:rFonts w:ascii="Calibri" w:eastAsia="Calibri" w:hAnsi="Calibri" w:cs="Times New Roman"/>
          <w:color w:val="000000" w:themeColor="text1"/>
          <w:sz w:val="21"/>
          <w:szCs w:val="21"/>
        </w:rPr>
        <w:t xml:space="preserve"> – Statewide</w:t>
      </w:r>
    </w:p>
    <w:p w:rsidR="000C5F55" w:rsidRPr="000C5F55" w:rsidRDefault="000C5F55" w:rsidP="00F45474">
      <w:pPr>
        <w:numPr>
          <w:ilvl w:val="0"/>
          <w:numId w:val="13"/>
        </w:numPr>
        <w:spacing w:after="10" w:line="240" w:lineRule="auto"/>
        <w:jc w:val="both"/>
        <w:rPr>
          <w:rFonts w:ascii="Calibri" w:eastAsia="Calibri" w:hAnsi="Calibri" w:cs="Times New Roman"/>
          <w:color w:val="000000" w:themeColor="text1"/>
          <w:sz w:val="21"/>
          <w:szCs w:val="21"/>
        </w:rPr>
      </w:pPr>
      <w:r w:rsidRPr="005368AF">
        <w:rPr>
          <w:rFonts w:ascii="Calibri" w:eastAsia="Calibri" w:hAnsi="Calibri" w:cs="Times New Roman"/>
          <w:i/>
          <w:color w:val="000000" w:themeColor="text1"/>
          <w:sz w:val="21"/>
          <w:szCs w:val="21"/>
        </w:rPr>
        <w:t>State Employees Federal Credit Union (SEFCU</w:t>
      </w:r>
      <w:r w:rsidRPr="000C5F55">
        <w:rPr>
          <w:rFonts w:ascii="Calibri" w:eastAsia="Calibri" w:hAnsi="Calibri" w:cs="Times New Roman"/>
          <w:color w:val="000000" w:themeColor="text1"/>
          <w:sz w:val="21"/>
          <w:szCs w:val="21"/>
        </w:rPr>
        <w:t>) – parts of the Capital Region, Southern Tier, Central New York, Mohawk Valley, Finger Lakes and Western New York Regions</w:t>
      </w:r>
    </w:p>
    <w:p w:rsidR="000C5F55" w:rsidRPr="000C5F55" w:rsidRDefault="000C5F55" w:rsidP="00F45474">
      <w:pPr>
        <w:numPr>
          <w:ilvl w:val="0"/>
          <w:numId w:val="13"/>
        </w:numPr>
        <w:spacing w:after="10" w:line="240" w:lineRule="auto"/>
        <w:jc w:val="both"/>
        <w:rPr>
          <w:rFonts w:ascii="Calibri" w:eastAsia="Calibri" w:hAnsi="Calibri" w:cs="Times New Roman"/>
          <w:color w:val="000000" w:themeColor="text1"/>
          <w:sz w:val="21"/>
          <w:szCs w:val="21"/>
        </w:rPr>
      </w:pPr>
      <w:r w:rsidRPr="005368AF">
        <w:rPr>
          <w:rFonts w:ascii="Calibri" w:eastAsia="Calibri" w:hAnsi="Calibri" w:cs="Times New Roman"/>
          <w:i/>
          <w:color w:val="000000" w:themeColor="text1"/>
          <w:sz w:val="21"/>
          <w:szCs w:val="21"/>
        </w:rPr>
        <w:t>Tompkins Mahopac Bank</w:t>
      </w:r>
      <w:r w:rsidRPr="000C5F55">
        <w:rPr>
          <w:rFonts w:ascii="Calibri" w:eastAsia="Calibri" w:hAnsi="Calibri" w:cs="Times New Roman"/>
          <w:color w:val="000000" w:themeColor="text1"/>
          <w:sz w:val="21"/>
          <w:szCs w:val="21"/>
        </w:rPr>
        <w:t xml:space="preserve"> – Mid-Hudson Region</w:t>
      </w:r>
    </w:p>
    <w:p w:rsidR="000C5F55" w:rsidRPr="000C5F55" w:rsidRDefault="000C5F55" w:rsidP="00F45474">
      <w:pPr>
        <w:numPr>
          <w:ilvl w:val="0"/>
          <w:numId w:val="13"/>
        </w:numPr>
        <w:spacing w:after="10" w:line="240" w:lineRule="auto"/>
        <w:jc w:val="both"/>
        <w:rPr>
          <w:rFonts w:ascii="Calibri" w:eastAsia="Calibri" w:hAnsi="Calibri" w:cs="Times New Roman"/>
          <w:color w:val="000000" w:themeColor="text1"/>
          <w:sz w:val="21"/>
          <w:szCs w:val="21"/>
        </w:rPr>
      </w:pPr>
      <w:proofErr w:type="spellStart"/>
      <w:r w:rsidRPr="005368AF">
        <w:rPr>
          <w:rFonts w:ascii="Calibri" w:eastAsia="Calibri" w:hAnsi="Calibri" w:cs="Times New Roman"/>
          <w:i/>
          <w:color w:val="000000" w:themeColor="text1"/>
          <w:sz w:val="21"/>
          <w:szCs w:val="21"/>
        </w:rPr>
        <w:t>TruFund</w:t>
      </w:r>
      <w:proofErr w:type="spellEnd"/>
      <w:r w:rsidRPr="005368AF">
        <w:rPr>
          <w:rFonts w:ascii="Calibri" w:eastAsia="Calibri" w:hAnsi="Calibri" w:cs="Times New Roman"/>
          <w:i/>
          <w:color w:val="000000" w:themeColor="text1"/>
          <w:sz w:val="21"/>
          <w:szCs w:val="21"/>
        </w:rPr>
        <w:t xml:space="preserve"> Financial Services (</w:t>
      </w:r>
      <w:proofErr w:type="spellStart"/>
      <w:r w:rsidRPr="005368AF">
        <w:rPr>
          <w:rFonts w:ascii="Calibri" w:eastAsia="Calibri" w:hAnsi="Calibri" w:cs="Times New Roman"/>
          <w:i/>
          <w:color w:val="000000" w:themeColor="text1"/>
          <w:sz w:val="21"/>
          <w:szCs w:val="21"/>
        </w:rPr>
        <w:t>TruFund</w:t>
      </w:r>
      <w:proofErr w:type="spellEnd"/>
      <w:r w:rsidRPr="005368AF">
        <w:rPr>
          <w:rFonts w:ascii="Calibri" w:eastAsia="Calibri" w:hAnsi="Calibri" w:cs="Times New Roman"/>
          <w:i/>
          <w:color w:val="000000" w:themeColor="text1"/>
          <w:sz w:val="21"/>
          <w:szCs w:val="21"/>
        </w:rPr>
        <w:t>)</w:t>
      </w:r>
      <w:r w:rsidRPr="000C5F55">
        <w:rPr>
          <w:rFonts w:ascii="Calibri" w:eastAsia="Calibri" w:hAnsi="Calibri" w:cs="Times New Roman"/>
          <w:color w:val="000000" w:themeColor="text1"/>
          <w:sz w:val="21"/>
          <w:szCs w:val="21"/>
        </w:rPr>
        <w:t xml:space="preserve"> – Mid-Hudson, Long Island and New York City Regions</w:t>
      </w:r>
    </w:p>
    <w:p w:rsidR="00F851A9" w:rsidRDefault="000C5F55" w:rsidP="00F45474">
      <w:pPr>
        <w:numPr>
          <w:ilvl w:val="0"/>
          <w:numId w:val="13"/>
        </w:numPr>
        <w:spacing w:after="10" w:line="240" w:lineRule="auto"/>
        <w:jc w:val="both"/>
        <w:rPr>
          <w:rFonts w:ascii="Calibri" w:eastAsia="Calibri" w:hAnsi="Calibri" w:cs="Times New Roman"/>
          <w:color w:val="000000" w:themeColor="text1"/>
          <w:sz w:val="21"/>
          <w:szCs w:val="21"/>
        </w:rPr>
      </w:pPr>
      <w:r w:rsidRPr="005368AF">
        <w:rPr>
          <w:rFonts w:ascii="Calibri" w:eastAsia="Calibri" w:hAnsi="Calibri" w:cs="Times New Roman"/>
          <w:i/>
          <w:color w:val="000000" w:themeColor="text1"/>
          <w:sz w:val="21"/>
          <w:szCs w:val="21"/>
        </w:rPr>
        <w:t>Carver Federal Savings Bank</w:t>
      </w:r>
      <w:r w:rsidRPr="000C5F55">
        <w:rPr>
          <w:rFonts w:ascii="Calibri" w:eastAsia="Calibri" w:hAnsi="Calibri" w:cs="Times New Roman"/>
          <w:color w:val="000000" w:themeColor="text1"/>
          <w:sz w:val="21"/>
          <w:szCs w:val="21"/>
        </w:rPr>
        <w:t xml:space="preserve"> – New York City Region</w:t>
      </w:r>
    </w:p>
    <w:p w:rsidR="00F45474" w:rsidRPr="001B2224" w:rsidRDefault="00F45474" w:rsidP="00F45474">
      <w:pPr>
        <w:spacing w:after="10" w:line="240" w:lineRule="auto"/>
        <w:ind w:left="720"/>
        <w:jc w:val="both"/>
        <w:rPr>
          <w:rFonts w:ascii="Calibri" w:eastAsia="Calibri" w:hAnsi="Calibri" w:cs="Times New Roman"/>
          <w:color w:val="000000" w:themeColor="text1"/>
          <w:sz w:val="21"/>
          <w:szCs w:val="21"/>
        </w:rPr>
      </w:pPr>
    </w:p>
    <w:sectPr w:rsidR="00F45474" w:rsidRPr="001B2224" w:rsidSect="00052545">
      <w:headerReference w:type="default" r:id="rId29"/>
      <w:footerReference w:type="default" r:id="rId30"/>
      <w:footnotePr>
        <w:pos w:val="beneathText"/>
      </w:footnotePr>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792" w:rsidRDefault="005C1792" w:rsidP="00E37671">
      <w:pPr>
        <w:spacing w:after="0" w:line="240" w:lineRule="auto"/>
      </w:pPr>
      <w:r>
        <w:separator/>
      </w:r>
    </w:p>
  </w:endnote>
  <w:endnote w:type="continuationSeparator" w:id="0">
    <w:p w:rsidR="005C1792" w:rsidRDefault="005C1792" w:rsidP="00E3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24" w:rsidRDefault="001B2224" w:rsidP="000C5F55">
    <w:pPr>
      <w:pStyle w:val="Footer"/>
      <w:rPr>
        <w:sz w:val="18"/>
        <w:szCs w:val="18"/>
      </w:rPr>
    </w:pPr>
  </w:p>
  <w:p w:rsidR="001B2224" w:rsidRDefault="001B2224" w:rsidP="000C5F55">
    <w:pPr>
      <w:pStyle w:val="Footer"/>
      <w:rPr>
        <w:sz w:val="18"/>
        <w:szCs w:val="18"/>
      </w:rPr>
    </w:pPr>
  </w:p>
  <w:p w:rsidR="000C5F55" w:rsidRDefault="001B2224" w:rsidP="000C5F55">
    <w:pPr>
      <w:pStyle w:val="Footer"/>
      <w:rPr>
        <w:sz w:val="18"/>
        <w:szCs w:val="18"/>
      </w:rPr>
    </w:pPr>
    <w:r>
      <w:rPr>
        <w:sz w:val="18"/>
        <w:szCs w:val="18"/>
      </w:rPr>
      <w:t xml:space="preserve">SUNY Buffalo State    </w:t>
    </w:r>
    <w:r>
      <w:rPr>
        <w:sz w:val="18"/>
        <w:szCs w:val="18"/>
      </w:rPr>
      <w:tab/>
      <w:t xml:space="preserve">                                                                  MWBE Resources                                                    Dhannayia Johnson</w:t>
    </w:r>
  </w:p>
  <w:p w:rsidR="001B2224" w:rsidRPr="00A66668" w:rsidRDefault="001B2224" w:rsidP="000C5F55">
    <w:pPr>
      <w:pStyle w:val="Footer"/>
      <w:rPr>
        <w:sz w:val="18"/>
        <w:szCs w:val="18"/>
      </w:rPr>
    </w:pPr>
    <w:r>
      <w:rPr>
        <w:sz w:val="18"/>
        <w:szCs w:val="18"/>
      </w:rPr>
      <w:t xml:space="preserve">Small Business Development Center     </w:t>
    </w:r>
    <w:r>
      <w:rPr>
        <w:sz w:val="18"/>
        <w:szCs w:val="18"/>
      </w:rPr>
      <w:tab/>
    </w:r>
    <w:r>
      <w:rPr>
        <w:sz w:val="18"/>
        <w:szCs w:val="18"/>
      </w:rPr>
      <w:tab/>
      <w:t xml:space="preserve">         MWBE Business Advisor</w:t>
    </w:r>
  </w:p>
  <w:p w:rsidR="00E37671" w:rsidRPr="00A66668" w:rsidRDefault="00E37671" w:rsidP="00741A1E">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792" w:rsidRDefault="005C1792" w:rsidP="00E37671">
      <w:pPr>
        <w:spacing w:after="0" w:line="240" w:lineRule="auto"/>
      </w:pPr>
      <w:r>
        <w:separator/>
      </w:r>
    </w:p>
  </w:footnote>
  <w:footnote w:type="continuationSeparator" w:id="0">
    <w:p w:rsidR="005C1792" w:rsidRDefault="005C1792" w:rsidP="00E37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143" w:rsidRDefault="00B97143" w:rsidP="000C5F55">
    <w:pPr>
      <w:pStyle w:val="Header"/>
    </w:pPr>
    <w:r>
      <w:rPr>
        <w:noProof/>
      </w:rPr>
      <w:drawing>
        <wp:inline distT="0" distB="0" distL="0" distR="0" wp14:anchorId="40719AAC" wp14:editId="61477C25">
          <wp:extent cx="1435396" cy="85084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York-color_4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349" cy="856743"/>
                  </a:xfrm>
                  <a:prstGeom prst="rect">
                    <a:avLst/>
                  </a:prstGeom>
                </pic:spPr>
              </pic:pic>
            </a:graphicData>
          </a:graphic>
        </wp:inline>
      </w:drawing>
    </w:r>
    <w:r w:rsidR="0079709E">
      <w:t xml:space="preserve">              </w:t>
    </w:r>
    <w:r w:rsidR="000C5F55">
      <w:t xml:space="preserve">     </w:t>
    </w:r>
    <w:r>
      <w:rPr>
        <w:noProof/>
      </w:rPr>
      <w:drawing>
        <wp:inline distT="0" distB="0" distL="0" distR="0" wp14:anchorId="618B0259" wp14:editId="2CE60140">
          <wp:extent cx="2139950" cy="87187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Standard_SchoolLogos_Professions.jpg"/>
                  <pic:cNvPicPr/>
                </pic:nvPicPr>
                <pic:blipFill rotWithShape="1">
                  <a:blip r:embed="rId2" cstate="print">
                    <a:extLst>
                      <a:ext uri="{28A0092B-C50C-407E-A947-70E740481C1C}">
                        <a14:useLocalDpi xmlns:a14="http://schemas.microsoft.com/office/drawing/2010/main" val="0"/>
                      </a:ext>
                    </a:extLst>
                  </a:blip>
                  <a:srcRect t="25782" b="25781"/>
                  <a:stretch/>
                </pic:blipFill>
                <pic:spPr bwMode="auto">
                  <a:xfrm>
                    <a:off x="0" y="0"/>
                    <a:ext cx="2167924" cy="883267"/>
                  </a:xfrm>
                  <a:prstGeom prst="rect">
                    <a:avLst/>
                  </a:prstGeom>
                  <a:ln>
                    <a:noFill/>
                  </a:ln>
                  <a:extLst>
                    <a:ext uri="{53640926-AAD7-44D8-BBD7-CCE9431645EC}">
                      <a14:shadowObscured xmlns:a14="http://schemas.microsoft.com/office/drawing/2010/main"/>
                    </a:ext>
                  </a:extLst>
                </pic:spPr>
              </pic:pic>
            </a:graphicData>
          </a:graphic>
        </wp:inline>
      </w:drawing>
    </w:r>
    <w:r w:rsidR="0079709E">
      <w:t xml:space="preserve">                   </w:t>
    </w:r>
    <w:r w:rsidR="0079709E">
      <w:rPr>
        <w:noProof/>
      </w:rPr>
      <w:drawing>
        <wp:inline distT="0" distB="0" distL="0" distR="0">
          <wp:extent cx="147637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a logo.png"/>
                  <pic:cNvPicPr/>
                </pic:nvPicPr>
                <pic:blipFill>
                  <a:blip r:embed="rId3">
                    <a:extLst>
                      <a:ext uri="{28A0092B-C50C-407E-A947-70E740481C1C}">
                        <a14:useLocalDpi xmlns:a14="http://schemas.microsoft.com/office/drawing/2010/main" val="0"/>
                      </a:ext>
                    </a:extLst>
                  </a:blip>
                  <a:stretch>
                    <a:fillRect/>
                  </a:stretch>
                </pic:blipFill>
                <pic:spPr>
                  <a:xfrm>
                    <a:off x="0" y="0"/>
                    <a:ext cx="1476375" cy="666750"/>
                  </a:xfrm>
                  <a:prstGeom prst="rect">
                    <a:avLst/>
                  </a:prstGeom>
                </pic:spPr>
              </pic:pic>
            </a:graphicData>
          </a:graphic>
        </wp:inline>
      </w:drawing>
    </w:r>
  </w:p>
  <w:p w:rsidR="0099048D" w:rsidRDefault="0099048D" w:rsidP="00B97143">
    <w:pPr>
      <w:pStyle w:val="Header"/>
    </w:pPr>
  </w:p>
  <w:p w:rsidR="00A66668" w:rsidRPr="00B97143" w:rsidRDefault="00A66668" w:rsidP="00B97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A8E"/>
    <w:multiLevelType w:val="hybridMultilevel"/>
    <w:tmpl w:val="EBC2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F44D9"/>
    <w:multiLevelType w:val="hybridMultilevel"/>
    <w:tmpl w:val="E312EE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CF18C9"/>
    <w:multiLevelType w:val="hybridMultilevel"/>
    <w:tmpl w:val="05D4D2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33975"/>
    <w:multiLevelType w:val="hybridMultilevel"/>
    <w:tmpl w:val="FC2A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779D0"/>
    <w:multiLevelType w:val="hybridMultilevel"/>
    <w:tmpl w:val="09544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2E02E7"/>
    <w:multiLevelType w:val="hybridMultilevel"/>
    <w:tmpl w:val="F37449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B3AAF"/>
    <w:multiLevelType w:val="hybridMultilevel"/>
    <w:tmpl w:val="2DF68C76"/>
    <w:lvl w:ilvl="0" w:tplc="D08E5494">
      <w:start w:val="1"/>
      <w:numFmt w:val="decimal"/>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514982"/>
    <w:multiLevelType w:val="hybridMultilevel"/>
    <w:tmpl w:val="85A0C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63416"/>
    <w:multiLevelType w:val="hybridMultilevel"/>
    <w:tmpl w:val="CD74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527AB"/>
    <w:multiLevelType w:val="hybridMultilevel"/>
    <w:tmpl w:val="FC96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5507E"/>
    <w:multiLevelType w:val="hybridMultilevel"/>
    <w:tmpl w:val="D6CE2094"/>
    <w:lvl w:ilvl="0" w:tplc="D08E5494">
      <w:start w:val="1"/>
      <w:numFmt w:val="decimal"/>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C548CF"/>
    <w:multiLevelType w:val="hybridMultilevel"/>
    <w:tmpl w:val="CB12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66745"/>
    <w:multiLevelType w:val="hybridMultilevel"/>
    <w:tmpl w:val="113C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D4E75"/>
    <w:multiLevelType w:val="hybridMultilevel"/>
    <w:tmpl w:val="372A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96201"/>
    <w:multiLevelType w:val="hybridMultilevel"/>
    <w:tmpl w:val="A6A811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CD755FE"/>
    <w:multiLevelType w:val="hybridMultilevel"/>
    <w:tmpl w:val="4E22E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577003"/>
    <w:multiLevelType w:val="hybridMultilevel"/>
    <w:tmpl w:val="F988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1814AA"/>
    <w:multiLevelType w:val="hybridMultilevel"/>
    <w:tmpl w:val="CE82E60E"/>
    <w:lvl w:ilvl="0" w:tplc="D08E5494">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0"/>
  </w:num>
  <w:num w:numId="5">
    <w:abstractNumId w:val="3"/>
  </w:num>
  <w:num w:numId="6">
    <w:abstractNumId w:val="5"/>
  </w:num>
  <w:num w:numId="7">
    <w:abstractNumId w:val="11"/>
  </w:num>
  <w:num w:numId="8">
    <w:abstractNumId w:val="16"/>
  </w:num>
  <w:num w:numId="9">
    <w:abstractNumId w:val="12"/>
  </w:num>
  <w:num w:numId="10">
    <w:abstractNumId w:val="2"/>
  </w:num>
  <w:num w:numId="11">
    <w:abstractNumId w:val="8"/>
  </w:num>
  <w:num w:numId="12">
    <w:abstractNumId w:val="14"/>
  </w:num>
  <w:num w:numId="13">
    <w:abstractNumId w:val="1"/>
  </w:num>
  <w:num w:numId="14">
    <w:abstractNumId w:val="4"/>
  </w:num>
  <w:num w:numId="15">
    <w:abstractNumId w:val="10"/>
  </w:num>
  <w:num w:numId="16">
    <w:abstractNumId w:val="6"/>
  </w:num>
  <w:num w:numId="17">
    <w:abstractNumId w:val="17"/>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71"/>
    <w:rsid w:val="00011B06"/>
    <w:rsid w:val="00017266"/>
    <w:rsid w:val="000346BD"/>
    <w:rsid w:val="000410E2"/>
    <w:rsid w:val="00052545"/>
    <w:rsid w:val="000C5F55"/>
    <w:rsid w:val="001266B6"/>
    <w:rsid w:val="00141B92"/>
    <w:rsid w:val="001849E9"/>
    <w:rsid w:val="00194315"/>
    <w:rsid w:val="001B2224"/>
    <w:rsid w:val="00205CD7"/>
    <w:rsid w:val="002456E4"/>
    <w:rsid w:val="002622B2"/>
    <w:rsid w:val="00267F5B"/>
    <w:rsid w:val="002A34A0"/>
    <w:rsid w:val="00373FD0"/>
    <w:rsid w:val="003C577C"/>
    <w:rsid w:val="003D26C7"/>
    <w:rsid w:val="0040005A"/>
    <w:rsid w:val="004208F3"/>
    <w:rsid w:val="00487BB4"/>
    <w:rsid w:val="004A164D"/>
    <w:rsid w:val="004E3F5C"/>
    <w:rsid w:val="004E42FD"/>
    <w:rsid w:val="004E4A81"/>
    <w:rsid w:val="004E4DF3"/>
    <w:rsid w:val="004F1119"/>
    <w:rsid w:val="005319BB"/>
    <w:rsid w:val="005368AF"/>
    <w:rsid w:val="005618E8"/>
    <w:rsid w:val="00561E15"/>
    <w:rsid w:val="00585201"/>
    <w:rsid w:val="005A5656"/>
    <w:rsid w:val="005C1792"/>
    <w:rsid w:val="0063671D"/>
    <w:rsid w:val="0066316A"/>
    <w:rsid w:val="006D7A91"/>
    <w:rsid w:val="006F1FD0"/>
    <w:rsid w:val="0072126D"/>
    <w:rsid w:val="00741A1E"/>
    <w:rsid w:val="00766FC6"/>
    <w:rsid w:val="0079709E"/>
    <w:rsid w:val="007F256A"/>
    <w:rsid w:val="00807E97"/>
    <w:rsid w:val="0084771C"/>
    <w:rsid w:val="008600F0"/>
    <w:rsid w:val="00896CE0"/>
    <w:rsid w:val="008D1CD7"/>
    <w:rsid w:val="0090474B"/>
    <w:rsid w:val="009829D9"/>
    <w:rsid w:val="0099048D"/>
    <w:rsid w:val="009A4D5F"/>
    <w:rsid w:val="009C7C25"/>
    <w:rsid w:val="00A34A8B"/>
    <w:rsid w:val="00A44957"/>
    <w:rsid w:val="00A66668"/>
    <w:rsid w:val="00AA1428"/>
    <w:rsid w:val="00AC20E7"/>
    <w:rsid w:val="00AE5753"/>
    <w:rsid w:val="00B039FA"/>
    <w:rsid w:val="00B336CC"/>
    <w:rsid w:val="00B603E1"/>
    <w:rsid w:val="00B746D8"/>
    <w:rsid w:val="00B97143"/>
    <w:rsid w:val="00BB68EE"/>
    <w:rsid w:val="00BB6FB0"/>
    <w:rsid w:val="00BD32A5"/>
    <w:rsid w:val="00C66BA2"/>
    <w:rsid w:val="00D04E8B"/>
    <w:rsid w:val="00D50648"/>
    <w:rsid w:val="00DC527E"/>
    <w:rsid w:val="00E37671"/>
    <w:rsid w:val="00E67C87"/>
    <w:rsid w:val="00EB160C"/>
    <w:rsid w:val="00EB5720"/>
    <w:rsid w:val="00EF204B"/>
    <w:rsid w:val="00F45474"/>
    <w:rsid w:val="00F851A9"/>
    <w:rsid w:val="00F9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0F0913-D13A-4D58-A5D1-5BD7A593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71"/>
    <w:rPr>
      <w:rFonts w:ascii="Tahoma" w:hAnsi="Tahoma" w:cs="Tahoma"/>
      <w:sz w:val="16"/>
      <w:szCs w:val="16"/>
    </w:rPr>
  </w:style>
  <w:style w:type="paragraph" w:styleId="Header">
    <w:name w:val="header"/>
    <w:basedOn w:val="Normal"/>
    <w:link w:val="HeaderChar"/>
    <w:uiPriority w:val="99"/>
    <w:unhideWhenUsed/>
    <w:rsid w:val="00E37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671"/>
  </w:style>
  <w:style w:type="paragraph" w:styleId="Footer">
    <w:name w:val="footer"/>
    <w:basedOn w:val="Normal"/>
    <w:link w:val="FooterChar"/>
    <w:uiPriority w:val="99"/>
    <w:unhideWhenUsed/>
    <w:rsid w:val="00E37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671"/>
  </w:style>
  <w:style w:type="paragraph" w:styleId="FootnoteText">
    <w:name w:val="footnote text"/>
    <w:basedOn w:val="Normal"/>
    <w:link w:val="FootnoteTextChar"/>
    <w:semiHidden/>
    <w:unhideWhenUsed/>
    <w:rsid w:val="00194315"/>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194315"/>
    <w:rPr>
      <w:rFonts w:ascii="Times New Roman" w:eastAsia="Times New Roman" w:hAnsi="Times New Roman" w:cs="Times New Roman"/>
      <w:sz w:val="24"/>
      <w:szCs w:val="24"/>
    </w:rPr>
  </w:style>
  <w:style w:type="character" w:styleId="FootnoteReference">
    <w:name w:val="footnote reference"/>
    <w:semiHidden/>
    <w:unhideWhenUsed/>
    <w:rsid w:val="00194315"/>
    <w:rPr>
      <w:vertAlign w:val="superscript"/>
    </w:rPr>
  </w:style>
  <w:style w:type="character" w:styleId="Hyperlink">
    <w:name w:val="Hyperlink"/>
    <w:uiPriority w:val="99"/>
    <w:unhideWhenUsed/>
    <w:rsid w:val="002A34A0"/>
    <w:rPr>
      <w:color w:val="0000FF"/>
      <w:u w:val="single"/>
    </w:rPr>
  </w:style>
  <w:style w:type="paragraph" w:styleId="Caption">
    <w:name w:val="caption"/>
    <w:basedOn w:val="Normal"/>
    <w:next w:val="Normal"/>
    <w:semiHidden/>
    <w:unhideWhenUsed/>
    <w:qFormat/>
    <w:rsid w:val="002A34A0"/>
    <w:pPr>
      <w:spacing w:line="240" w:lineRule="auto"/>
    </w:pPr>
    <w:rPr>
      <w:rFonts w:ascii="Times New Roman" w:eastAsia="Times New Roman" w:hAnsi="Times New Roman" w:cs="Times New Roman"/>
      <w:b/>
      <w:bCs/>
      <w:color w:val="4F81BD" w:themeColor="accent1"/>
      <w:sz w:val="18"/>
      <w:szCs w:val="18"/>
    </w:rPr>
  </w:style>
  <w:style w:type="table" w:styleId="TableGrid">
    <w:name w:val="Table Grid"/>
    <w:basedOn w:val="TableNormal"/>
    <w:uiPriority w:val="59"/>
    <w:rsid w:val="002A3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C25"/>
    <w:pPr>
      <w:ind w:left="720"/>
      <w:contextualSpacing/>
    </w:pPr>
  </w:style>
  <w:style w:type="table" w:styleId="LightShading">
    <w:name w:val="Light Shading"/>
    <w:basedOn w:val="TableNormal"/>
    <w:uiPriority w:val="60"/>
    <w:rsid w:val="00B336C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336C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336C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336C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336C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336C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B336C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336C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336C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B336C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1">
    <w:name w:val="Light Grid Accent 1"/>
    <w:basedOn w:val="TableNormal"/>
    <w:uiPriority w:val="62"/>
    <w:rsid w:val="00B336C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336C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6">
    <w:name w:val="Light List Accent 6"/>
    <w:basedOn w:val="TableNormal"/>
    <w:uiPriority w:val="61"/>
    <w:rsid w:val="00B336C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1">
    <w:name w:val="Medium Shading 1 Accent 1"/>
    <w:basedOn w:val="TableNormal"/>
    <w:uiPriority w:val="63"/>
    <w:rsid w:val="00B336C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B336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336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B336C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6">
    <w:name w:val="Medium Shading 2 Accent 6"/>
    <w:basedOn w:val="TableNormal"/>
    <w:uiPriority w:val="64"/>
    <w:rsid w:val="00B336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B336C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1">
    <w:name w:val="Medium List 2 Accent 1"/>
    <w:basedOn w:val="TableNormal"/>
    <w:uiPriority w:val="66"/>
    <w:rsid w:val="00B336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B336C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1">
    <w:name w:val="Medium Grid 1 Accent 1"/>
    <w:basedOn w:val="TableNormal"/>
    <w:uiPriority w:val="67"/>
    <w:rsid w:val="00B336C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B336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336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B336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Shading-Accent1">
    <w:name w:val="Colorful Shading Accent 1"/>
    <w:basedOn w:val="TableNormal"/>
    <w:uiPriority w:val="71"/>
    <w:rsid w:val="00B336C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rsid w:val="00B336C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4">
    <w:name w:val="Colorful List Accent 4"/>
    <w:basedOn w:val="TableNormal"/>
    <w:uiPriority w:val="72"/>
    <w:rsid w:val="00B336C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336C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336C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FollowedHyperlink">
    <w:name w:val="FollowedHyperlink"/>
    <w:basedOn w:val="DefaultParagraphFont"/>
    <w:uiPriority w:val="99"/>
    <w:semiHidden/>
    <w:unhideWhenUsed/>
    <w:rsid w:val="00B039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446372">
      <w:bodyDiv w:val="1"/>
      <w:marLeft w:val="0"/>
      <w:marRight w:val="0"/>
      <w:marTop w:val="0"/>
      <w:marBottom w:val="0"/>
      <w:divBdr>
        <w:top w:val="none" w:sz="0" w:space="0" w:color="auto"/>
        <w:left w:val="none" w:sz="0" w:space="0" w:color="auto"/>
        <w:bottom w:val="none" w:sz="0" w:space="0" w:color="auto"/>
        <w:right w:val="none" w:sz="0" w:space="0" w:color="auto"/>
      </w:divBdr>
    </w:div>
    <w:div w:id="422459592">
      <w:bodyDiv w:val="1"/>
      <w:marLeft w:val="0"/>
      <w:marRight w:val="0"/>
      <w:marTop w:val="0"/>
      <w:marBottom w:val="0"/>
      <w:divBdr>
        <w:top w:val="none" w:sz="0" w:space="0" w:color="auto"/>
        <w:left w:val="none" w:sz="0" w:space="0" w:color="auto"/>
        <w:bottom w:val="none" w:sz="0" w:space="0" w:color="auto"/>
        <w:right w:val="none" w:sz="0" w:space="0" w:color="auto"/>
      </w:divBdr>
    </w:div>
    <w:div w:id="610630601">
      <w:bodyDiv w:val="1"/>
      <w:marLeft w:val="0"/>
      <w:marRight w:val="0"/>
      <w:marTop w:val="0"/>
      <w:marBottom w:val="0"/>
      <w:divBdr>
        <w:top w:val="none" w:sz="0" w:space="0" w:color="auto"/>
        <w:left w:val="none" w:sz="0" w:space="0" w:color="auto"/>
        <w:bottom w:val="none" w:sz="0" w:space="0" w:color="auto"/>
        <w:right w:val="none" w:sz="0" w:space="0" w:color="auto"/>
      </w:divBdr>
    </w:div>
    <w:div w:id="804349444">
      <w:bodyDiv w:val="1"/>
      <w:marLeft w:val="0"/>
      <w:marRight w:val="0"/>
      <w:marTop w:val="0"/>
      <w:marBottom w:val="0"/>
      <w:divBdr>
        <w:top w:val="none" w:sz="0" w:space="0" w:color="auto"/>
        <w:left w:val="none" w:sz="0" w:space="0" w:color="auto"/>
        <w:bottom w:val="none" w:sz="0" w:space="0" w:color="auto"/>
        <w:right w:val="none" w:sz="0" w:space="0" w:color="auto"/>
      </w:divBdr>
    </w:div>
    <w:div w:id="10501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d.ny.gov/mwbe/certification.html" TargetMode="External"/><Relationship Id="rId13" Type="http://schemas.openxmlformats.org/officeDocument/2006/relationships/hyperlink" Target="http://www.nmsdc.org/" TargetMode="External"/><Relationship Id="rId18" Type="http://schemas.openxmlformats.org/officeDocument/2006/relationships/hyperlink" Target="https://www.fbo.gov/" TargetMode="External"/><Relationship Id="rId26" Type="http://schemas.openxmlformats.org/officeDocument/2006/relationships/hyperlink" Target="http://www2.erie.gov/purchasing/" TargetMode="External"/><Relationship Id="rId3" Type="http://schemas.openxmlformats.org/officeDocument/2006/relationships/styles" Target="styles.xml"/><Relationship Id="rId21" Type="http://schemas.openxmlformats.org/officeDocument/2006/relationships/hyperlink" Target="http://www.esd.ny.gov/SmallBusiness/AccessToCapital.html" TargetMode="External"/><Relationship Id="rId7" Type="http://schemas.openxmlformats.org/officeDocument/2006/relationships/endnotes" Target="endnotes.xml"/><Relationship Id="rId12" Type="http://schemas.openxmlformats.org/officeDocument/2006/relationships/hyperlink" Target="http://www.mbda.gov/" TargetMode="External"/><Relationship Id="rId17" Type="http://schemas.openxmlformats.org/officeDocument/2006/relationships/hyperlink" Target="http://www.sam.gov" TargetMode="External"/><Relationship Id="rId25" Type="http://schemas.openxmlformats.org/officeDocument/2006/relationships/hyperlink" Target="https://www.ci.buffalo.ny.us" TargetMode="External"/><Relationship Id="rId2" Type="http://schemas.openxmlformats.org/officeDocument/2006/relationships/numbering" Target="numbering.xml"/><Relationship Id="rId16" Type="http://schemas.openxmlformats.org/officeDocument/2006/relationships/hyperlink" Target="http://www.mwbe-enterprises.com/" TargetMode="External"/><Relationship Id="rId20" Type="http://schemas.openxmlformats.org/officeDocument/2006/relationships/hyperlink" Target="http://www.esd.ny.gov/BusinessPrograms/Data/BridgetoSuccess/Bridge_to_Sucess_program_description.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sbdc.org" TargetMode="External"/><Relationship Id="rId24" Type="http://schemas.openxmlformats.org/officeDocument/2006/relationships/hyperlink" Target="http://ogs.ny.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yscr.ny.gov/contracts.cfm" TargetMode="External"/><Relationship Id="rId23" Type="http://schemas.openxmlformats.org/officeDocument/2006/relationships/hyperlink" Target="https://nyspro.ogs.ny.gov/" TargetMode="External"/><Relationship Id="rId28" Type="http://schemas.openxmlformats.org/officeDocument/2006/relationships/hyperlink" Target="mailto:jling@pathstone.org" TargetMode="External"/><Relationship Id="rId10" Type="http://schemas.openxmlformats.org/officeDocument/2006/relationships/hyperlink" Target="http://www.Business.usa.gov" TargetMode="External"/><Relationship Id="rId19" Type="http://schemas.openxmlformats.org/officeDocument/2006/relationships/hyperlink" Target="http://www.openbooknewyork.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safacts.org/" TargetMode="External"/><Relationship Id="rId14" Type="http://schemas.openxmlformats.org/officeDocument/2006/relationships/hyperlink" Target="https://ny.newnycontracts.com/" TargetMode="External"/><Relationship Id="rId22" Type="http://schemas.openxmlformats.org/officeDocument/2006/relationships/hyperlink" Target="mailto:Sharon.Flom@ocfs.state.ny.us" TargetMode="External"/><Relationship Id="rId27" Type="http://schemas.openxmlformats.org/officeDocument/2006/relationships/hyperlink" Target="http://www.pseci.or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594B-C91F-4F79-81BC-DEC1A2C7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Small Business Development</dc:creator>
  <cp:lastModifiedBy>Lizak, Andrea</cp:lastModifiedBy>
  <cp:revision>2</cp:revision>
  <cp:lastPrinted>2016-06-27T16:01:00Z</cp:lastPrinted>
  <dcterms:created xsi:type="dcterms:W3CDTF">2017-05-22T15:01:00Z</dcterms:created>
  <dcterms:modified xsi:type="dcterms:W3CDTF">2017-05-22T15:01:00Z</dcterms:modified>
</cp:coreProperties>
</file>